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7FB8D" w14:textId="463D7887" w:rsidR="00B31CAC" w:rsidRPr="00841CC6" w:rsidRDefault="00B31CAC" w:rsidP="00B31CAC">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2bis</w:t>
      </w:r>
      <w:r w:rsidRPr="00841CC6">
        <w:rPr>
          <w:rFonts w:ascii="Arial" w:hAnsi="Arial" w:cs="Arial"/>
          <w:b/>
          <w:sz w:val="24"/>
        </w:rPr>
        <w:tab/>
      </w:r>
      <w:r w:rsidRPr="00841CC6">
        <w:rPr>
          <w:rFonts w:ascii="Arial" w:hAnsi="Arial" w:cs="Arial"/>
          <w:b/>
          <w:sz w:val="24"/>
        </w:rPr>
        <w:tab/>
      </w:r>
      <w:r w:rsidR="00747746" w:rsidRPr="00747746">
        <w:rPr>
          <w:rFonts w:ascii="Arial" w:hAnsi="Arial" w:cs="Arial"/>
          <w:b/>
          <w:sz w:val="24"/>
        </w:rPr>
        <w:t>R4-2416284</w:t>
      </w:r>
    </w:p>
    <w:p w14:paraId="627A141B" w14:textId="77777777" w:rsidR="00B31CAC" w:rsidRPr="0052514D" w:rsidRDefault="00B31CAC" w:rsidP="00B31CAC">
      <w:pPr>
        <w:pStyle w:val="a5"/>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2ABD4DE5" w14:textId="77777777" w:rsidR="00F71A33" w:rsidRPr="00B31CAC"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6FD8025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B31CAC" w:rsidRPr="004D1DA2">
        <w:rPr>
          <w:rFonts w:ascii="Arial" w:hAnsi="Arial" w:cs="Arial"/>
          <w:sz w:val="22"/>
          <w:szCs w:val="22"/>
        </w:rPr>
        <w:t>6.20.2.</w:t>
      </w:r>
      <w:r w:rsidR="0074774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BA32552" w:rsidR="00AB1467" w:rsidRDefault="00E11C52" w:rsidP="00AB1467">
      <w:pPr>
        <w:jc w:val="both"/>
      </w:pPr>
      <w:r>
        <w:t>During</w:t>
      </w:r>
      <w:r w:rsidR="00AB1467">
        <w:t xml:space="preserve"> RAN</w:t>
      </w:r>
      <w:r w:rsidR="009676FD">
        <w:t>4</w:t>
      </w:r>
      <w:r w:rsidR="008B6EC4">
        <w:t>#</w:t>
      </w:r>
      <w:r w:rsidR="00F72EAC">
        <w:t>1</w:t>
      </w:r>
      <w:r w:rsidR="009676FD">
        <w:t>1</w:t>
      </w:r>
      <w:r w:rsidR="00C33116">
        <w:t>2</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TX requirements </w:t>
      </w:r>
      <w:r w:rsidR="00933208">
        <w:t>are reproduced from</w:t>
      </w:r>
      <w:r w:rsidR="008741F1">
        <w:t xml:space="preserve"> [</w:t>
      </w:r>
      <w:r w:rsidR="00B31CAC">
        <w:t>3</w:t>
      </w:r>
      <w:r w:rsidR="008741F1">
        <w:t>].</w:t>
      </w:r>
      <w:r w:rsidR="007E777D">
        <w:t xml:space="preserve"> </w:t>
      </w:r>
    </w:p>
    <w:tbl>
      <w:tblPr>
        <w:tblStyle w:val="aff"/>
        <w:tblW w:w="0" w:type="auto"/>
        <w:tblLook w:val="04A0" w:firstRow="1" w:lastRow="0" w:firstColumn="1" w:lastColumn="0" w:noHBand="0" w:noVBand="1"/>
      </w:tblPr>
      <w:tblGrid>
        <w:gridCol w:w="9631"/>
      </w:tblGrid>
      <w:tr w:rsidR="008900E8" w14:paraId="055F5D41" w14:textId="77777777" w:rsidTr="008900E8">
        <w:tc>
          <w:tcPr>
            <w:tcW w:w="9631" w:type="dxa"/>
          </w:tcPr>
          <w:p w14:paraId="381D428B" w14:textId="77777777" w:rsidR="00C33116" w:rsidRPr="00431D02" w:rsidRDefault="00C33116" w:rsidP="00C33116">
            <w:pPr>
              <w:pStyle w:val="2"/>
              <w:numPr>
                <w:ilvl w:val="0"/>
                <w:numId w:val="0"/>
              </w:numPr>
              <w:spacing w:after="240"/>
              <w:outlineLvl w:val="1"/>
              <w:rPr>
                <w:sz w:val="24"/>
                <w:lang w:eastAsia="zh-CN"/>
              </w:rPr>
            </w:pPr>
            <w:r>
              <w:rPr>
                <w:sz w:val="24"/>
              </w:rPr>
              <w:t>1.1</w:t>
            </w:r>
            <w:r w:rsidRPr="00431D02">
              <w:rPr>
                <w:sz w:val="24"/>
              </w:rPr>
              <w:t xml:space="preserve"> </w:t>
            </w:r>
            <w:r w:rsidRPr="00ED2F22">
              <w:rPr>
                <w:sz w:val="24"/>
              </w:rPr>
              <w:t>Total dynamic range</w:t>
            </w:r>
          </w:p>
          <w:p w14:paraId="558EA1D1" w14:textId="77777777" w:rsidR="00C33116" w:rsidRDefault="00C33116" w:rsidP="00C33116">
            <w:pPr>
              <w:pStyle w:val="B10"/>
              <w:ind w:left="0" w:firstLine="0"/>
              <w:rPr>
                <w:b/>
                <w:lang w:eastAsia="zh-CN"/>
              </w:rPr>
            </w:pPr>
            <w:r>
              <w:rPr>
                <w:b/>
                <w:lang w:eastAsia="zh-CN"/>
              </w:rPr>
              <w:t>Agreement:</w:t>
            </w:r>
          </w:p>
          <w:p w14:paraId="5BE2A82A" w14:textId="77777777" w:rsidR="00C33116" w:rsidRDefault="00C33116" w:rsidP="00C33116">
            <w:pPr>
              <w:pStyle w:val="B10"/>
              <w:numPr>
                <w:ilvl w:val="0"/>
                <w:numId w:val="24"/>
              </w:numPr>
              <w:overflowPunct w:val="0"/>
              <w:autoSpaceDE w:val="0"/>
              <w:autoSpaceDN w:val="0"/>
              <w:adjustRightInd w:val="0"/>
              <w:jc w:val="both"/>
              <w:textAlignment w:val="baseline"/>
              <w:rPr>
                <w:rFonts w:eastAsia="宋体"/>
                <w:szCs w:val="24"/>
                <w:lang w:eastAsia="zh-CN"/>
              </w:rPr>
            </w:pPr>
            <w:r w:rsidRPr="00ED2F22">
              <w:rPr>
                <w:rFonts w:eastAsia="宋体"/>
                <w:szCs w:val="24"/>
                <w:lang w:val="en-US" w:eastAsia="zh-CN"/>
              </w:rPr>
              <w:t>Formulate the total power dynamic range requirement for SBFD slots using equation based on declaration (of rated output power with all DL sub-band RBs active for SBFD), instead of table used for existing total power dynamic range requirement</w:t>
            </w:r>
            <w:r>
              <w:rPr>
                <w:rFonts w:eastAsia="宋体"/>
                <w:szCs w:val="24"/>
                <w:lang w:val="en-US" w:eastAsia="zh-CN"/>
              </w:rPr>
              <w:t>.</w:t>
            </w:r>
          </w:p>
          <w:p w14:paraId="215A39E9" w14:textId="77777777" w:rsidR="00C33116" w:rsidRPr="00AC5FFE" w:rsidRDefault="00C33116" w:rsidP="00C33116">
            <w:pPr>
              <w:pStyle w:val="B10"/>
              <w:ind w:left="0" w:firstLine="0"/>
              <w:rPr>
                <w:lang w:eastAsia="zh-CN"/>
              </w:rPr>
            </w:pPr>
          </w:p>
          <w:p w14:paraId="1D6C73A4" w14:textId="77777777" w:rsidR="00C33116" w:rsidRPr="0021761F" w:rsidRDefault="00C33116" w:rsidP="00C33116">
            <w:pPr>
              <w:pStyle w:val="2"/>
              <w:numPr>
                <w:ilvl w:val="0"/>
                <w:numId w:val="0"/>
              </w:numPr>
              <w:spacing w:after="240"/>
              <w:outlineLvl w:val="1"/>
              <w:rPr>
                <w:sz w:val="24"/>
              </w:rPr>
            </w:pPr>
            <w:r>
              <w:rPr>
                <w:sz w:val="24"/>
              </w:rPr>
              <w:t>1.</w:t>
            </w:r>
            <w:r w:rsidRPr="0021761F">
              <w:rPr>
                <w:sz w:val="24"/>
              </w:rPr>
              <w:t xml:space="preserve">2. </w:t>
            </w:r>
            <w:r w:rsidRPr="00ED2F22">
              <w:rPr>
                <w:sz w:val="24"/>
              </w:rPr>
              <w:t>Transmit ON/OFF power</w:t>
            </w:r>
          </w:p>
          <w:p w14:paraId="649D25CE" w14:textId="77777777" w:rsidR="00C33116" w:rsidRDefault="00C33116" w:rsidP="00C33116">
            <w:pPr>
              <w:spacing w:after="120"/>
              <w:rPr>
                <w:rFonts w:eastAsia="宋体"/>
                <w:color w:val="0070C0"/>
                <w:szCs w:val="24"/>
                <w:lang w:eastAsia="zh-CN"/>
              </w:rPr>
            </w:pPr>
            <w:r>
              <w:rPr>
                <w:b/>
                <w:lang w:eastAsia="zh-CN"/>
              </w:rPr>
              <w:t>Agreement:</w:t>
            </w:r>
            <w:r>
              <w:rPr>
                <w:rFonts w:eastAsia="宋体"/>
                <w:color w:val="0070C0"/>
                <w:szCs w:val="24"/>
                <w:lang w:eastAsia="zh-CN"/>
              </w:rPr>
              <w:t xml:space="preserve"> </w:t>
            </w:r>
          </w:p>
          <w:p w14:paraId="7BC037C2" w14:textId="77777777" w:rsidR="00C33116" w:rsidRDefault="00C33116" w:rsidP="00C33116">
            <w:pPr>
              <w:pStyle w:val="B10"/>
              <w:numPr>
                <w:ilvl w:val="0"/>
                <w:numId w:val="24"/>
              </w:numPr>
              <w:overflowPunct w:val="0"/>
              <w:autoSpaceDE w:val="0"/>
              <w:autoSpaceDN w:val="0"/>
              <w:adjustRightInd w:val="0"/>
              <w:textAlignment w:val="baseline"/>
              <w:rPr>
                <w:rFonts w:eastAsia="宋体"/>
                <w:szCs w:val="24"/>
                <w:lang w:eastAsia="zh-CN"/>
              </w:rPr>
            </w:pPr>
            <w:r w:rsidRPr="00ED2F22">
              <w:rPr>
                <w:rFonts w:eastAsia="宋体"/>
                <w:szCs w:val="24"/>
                <w:lang w:val="en-US" w:eastAsia="zh-CN"/>
              </w:rPr>
              <w:t>Transmitter ON/OFF power should apply to normal symbol and it is not applicable within SBFD symbol</w:t>
            </w:r>
            <w:r>
              <w:rPr>
                <w:rFonts w:eastAsia="宋体"/>
                <w:szCs w:val="24"/>
                <w:lang w:eastAsia="zh-CN"/>
              </w:rPr>
              <w:t>.</w:t>
            </w:r>
          </w:p>
          <w:p w14:paraId="18280B36" w14:textId="77777777" w:rsidR="00C33116" w:rsidRDefault="00C33116" w:rsidP="00C33116">
            <w:pPr>
              <w:pStyle w:val="B10"/>
              <w:ind w:left="420" w:firstLine="0"/>
              <w:rPr>
                <w:lang w:eastAsia="zh-CN"/>
              </w:rPr>
            </w:pPr>
          </w:p>
          <w:p w14:paraId="5342C24D" w14:textId="77777777" w:rsidR="00C33116" w:rsidRPr="0021761F" w:rsidRDefault="00C33116" w:rsidP="00C33116">
            <w:pPr>
              <w:pStyle w:val="2"/>
              <w:numPr>
                <w:ilvl w:val="0"/>
                <w:numId w:val="0"/>
              </w:numPr>
              <w:spacing w:after="240"/>
              <w:outlineLvl w:val="1"/>
              <w:rPr>
                <w:sz w:val="24"/>
              </w:rPr>
            </w:pPr>
            <w:r>
              <w:rPr>
                <w:sz w:val="24"/>
              </w:rPr>
              <w:t>1.3</w:t>
            </w:r>
            <w:r w:rsidRPr="0021761F">
              <w:rPr>
                <w:sz w:val="24"/>
              </w:rPr>
              <w:t xml:space="preserve">. </w:t>
            </w:r>
            <w:r w:rsidRPr="00A823CC">
              <w:rPr>
                <w:sz w:val="24"/>
              </w:rPr>
              <w:t>ACLR and OBUE</w:t>
            </w:r>
          </w:p>
          <w:p w14:paraId="4324D9D7" w14:textId="77777777" w:rsidR="00C33116" w:rsidRDefault="00C33116" w:rsidP="00C33116">
            <w:pPr>
              <w:spacing w:after="120"/>
              <w:rPr>
                <w:rFonts w:eastAsia="宋体"/>
                <w:color w:val="0070C0"/>
                <w:szCs w:val="24"/>
                <w:lang w:eastAsia="zh-CN"/>
              </w:rPr>
            </w:pPr>
            <w:r>
              <w:rPr>
                <w:b/>
                <w:lang w:eastAsia="zh-CN"/>
              </w:rPr>
              <w:t>Agreement:</w:t>
            </w:r>
            <w:r>
              <w:rPr>
                <w:rFonts w:eastAsia="宋体"/>
                <w:color w:val="0070C0"/>
                <w:szCs w:val="24"/>
                <w:lang w:eastAsia="zh-CN"/>
              </w:rPr>
              <w:t xml:space="preserve"> </w:t>
            </w:r>
          </w:p>
          <w:p w14:paraId="77C5ED16" w14:textId="77777777" w:rsidR="00C33116" w:rsidRPr="009D6E90" w:rsidRDefault="00C33116" w:rsidP="00C33116">
            <w:pPr>
              <w:pStyle w:val="afff0"/>
              <w:widowControl/>
              <w:numPr>
                <w:ilvl w:val="0"/>
                <w:numId w:val="25"/>
              </w:numPr>
              <w:overflowPunct w:val="0"/>
              <w:autoSpaceDE w:val="0"/>
              <w:autoSpaceDN w:val="0"/>
              <w:adjustRightInd w:val="0"/>
              <w:spacing w:after="180"/>
              <w:ind w:firstLineChars="0"/>
              <w:jc w:val="left"/>
              <w:textAlignment w:val="baseline"/>
              <w:rPr>
                <w:lang w:eastAsia="zh-CN"/>
              </w:rPr>
            </w:pPr>
            <w:r w:rsidRPr="00A823CC">
              <w:rPr>
                <w:rFonts w:eastAsia="宋体"/>
                <w:szCs w:val="24"/>
                <w:lang w:eastAsia="zh-CN"/>
              </w:rPr>
              <w:t>When coexisting with legacy TDD system in adjacent channel, RAN4 shall apply the legacy ACLR and OBUE requirement for SBFD-capable BS</w:t>
            </w:r>
            <w:r>
              <w:rPr>
                <w:lang w:eastAsia="zh-CN"/>
              </w:rPr>
              <w:t>.</w:t>
            </w:r>
          </w:p>
          <w:p w14:paraId="7F2558FA" w14:textId="77777777" w:rsidR="00C33116" w:rsidRPr="00722BF6" w:rsidRDefault="00C33116" w:rsidP="00C33116">
            <w:pPr>
              <w:spacing w:after="120"/>
              <w:rPr>
                <w:rFonts w:eastAsia="宋体"/>
                <w:color w:val="0070C0"/>
                <w:szCs w:val="24"/>
                <w:lang w:eastAsia="zh-CN"/>
              </w:rPr>
            </w:pPr>
            <w:r w:rsidRPr="00722BF6">
              <w:rPr>
                <w:b/>
                <w:lang w:eastAsia="zh-CN"/>
              </w:rPr>
              <w:t>WF:</w:t>
            </w:r>
            <w:r w:rsidRPr="00722BF6">
              <w:rPr>
                <w:rFonts w:eastAsia="宋体"/>
                <w:color w:val="0070C0"/>
                <w:szCs w:val="24"/>
                <w:lang w:eastAsia="zh-CN"/>
              </w:rPr>
              <w:t xml:space="preserve"> </w:t>
            </w:r>
          </w:p>
          <w:p w14:paraId="56D375EA" w14:textId="77777777" w:rsidR="00C33116" w:rsidRPr="00722BF6" w:rsidRDefault="00C33116" w:rsidP="00C33116">
            <w:pPr>
              <w:pStyle w:val="afff0"/>
              <w:widowControl/>
              <w:numPr>
                <w:ilvl w:val="0"/>
                <w:numId w:val="25"/>
              </w:numPr>
              <w:overflowPunct w:val="0"/>
              <w:autoSpaceDE w:val="0"/>
              <w:autoSpaceDN w:val="0"/>
              <w:adjustRightInd w:val="0"/>
              <w:spacing w:after="180"/>
              <w:ind w:firstLineChars="0"/>
              <w:jc w:val="left"/>
              <w:textAlignment w:val="baseline"/>
              <w:rPr>
                <w:lang w:eastAsia="zh-CN"/>
              </w:rPr>
            </w:pPr>
            <w:r w:rsidRPr="00722BF6">
              <w:rPr>
                <w:rFonts w:hint="eastAsia"/>
                <w:lang w:eastAsia="zh-CN"/>
              </w:rPr>
              <w:t>F</w:t>
            </w:r>
            <w:r w:rsidRPr="00722BF6">
              <w:rPr>
                <w:lang w:eastAsia="zh-CN"/>
              </w:rPr>
              <w:t>FS on the followings:</w:t>
            </w:r>
          </w:p>
          <w:p w14:paraId="095F7F08" w14:textId="77777777" w:rsidR="00C33116" w:rsidRPr="00722BF6" w:rsidRDefault="00C33116" w:rsidP="00C33116">
            <w:pPr>
              <w:pStyle w:val="afff0"/>
              <w:widowControl/>
              <w:numPr>
                <w:ilvl w:val="1"/>
                <w:numId w:val="25"/>
              </w:numPr>
              <w:overflowPunct w:val="0"/>
              <w:autoSpaceDE w:val="0"/>
              <w:autoSpaceDN w:val="0"/>
              <w:adjustRightInd w:val="0"/>
              <w:spacing w:after="180"/>
              <w:ind w:firstLineChars="0"/>
              <w:jc w:val="left"/>
              <w:textAlignment w:val="baseline"/>
              <w:rPr>
                <w:lang w:eastAsia="zh-CN"/>
              </w:rPr>
            </w:pPr>
            <w:r w:rsidRPr="00722BF6">
              <w:rPr>
                <w:color w:val="000000" w:themeColor="text1"/>
              </w:rPr>
              <w:t xml:space="preserve">For FR1 macro deployments, when coexisting with new SBFD system in adjacent channel, RAN4 to define additional ACLR and/or OBUE requirement to ensure feasible coexistence with SBFD-capable </w:t>
            </w:r>
            <w:proofErr w:type="spellStart"/>
            <w:r w:rsidRPr="00722BF6">
              <w:rPr>
                <w:color w:val="000000" w:themeColor="text1"/>
              </w:rPr>
              <w:t>gNB</w:t>
            </w:r>
            <w:proofErr w:type="spellEnd"/>
            <w:r w:rsidRPr="00722BF6">
              <w:rPr>
                <w:color w:val="000000" w:themeColor="text1"/>
              </w:rPr>
              <w:t>. The assumption for the victim BS DESENS and CL of BS2BS is FFS.</w:t>
            </w:r>
          </w:p>
          <w:p w14:paraId="2F991466" w14:textId="77777777" w:rsidR="00C33116" w:rsidRPr="009D6E90" w:rsidRDefault="00C33116" w:rsidP="00C33116">
            <w:pPr>
              <w:pStyle w:val="afff0"/>
              <w:ind w:left="840" w:firstLineChars="0" w:firstLine="0"/>
              <w:rPr>
                <w:lang w:eastAsia="zh-CN"/>
              </w:rPr>
            </w:pPr>
          </w:p>
          <w:p w14:paraId="1EB05344" w14:textId="77777777" w:rsidR="00C33116" w:rsidRPr="0021761F" w:rsidRDefault="00C33116" w:rsidP="00C33116">
            <w:pPr>
              <w:pStyle w:val="2"/>
              <w:numPr>
                <w:ilvl w:val="0"/>
                <w:numId w:val="0"/>
              </w:numPr>
              <w:spacing w:after="240"/>
              <w:outlineLvl w:val="1"/>
              <w:rPr>
                <w:sz w:val="24"/>
              </w:rPr>
            </w:pPr>
            <w:r>
              <w:rPr>
                <w:sz w:val="24"/>
              </w:rPr>
              <w:t>1.4</w:t>
            </w:r>
            <w:r w:rsidRPr="0021761F">
              <w:rPr>
                <w:sz w:val="24"/>
              </w:rPr>
              <w:t xml:space="preserve">. </w:t>
            </w:r>
            <w:r w:rsidRPr="00A716DD">
              <w:rPr>
                <w:sz w:val="24"/>
              </w:rPr>
              <w:t>Joint measurement for normal DL symbols/slots and SBFD symbols/slots</w:t>
            </w:r>
          </w:p>
          <w:p w14:paraId="6D7712BF" w14:textId="77777777" w:rsidR="00C33116" w:rsidRDefault="00C33116" w:rsidP="00C33116">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0C170853" w14:textId="77777777" w:rsidR="00C33116" w:rsidRPr="00A716DD" w:rsidRDefault="00C33116" w:rsidP="00C33116">
            <w:pPr>
              <w:pStyle w:val="afff0"/>
              <w:widowControl/>
              <w:numPr>
                <w:ilvl w:val="0"/>
                <w:numId w:val="25"/>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6AA71105" w14:textId="77777777" w:rsidR="00C33116" w:rsidRDefault="00C33116" w:rsidP="00C33116">
            <w:pPr>
              <w:pStyle w:val="afff0"/>
              <w:widowControl/>
              <w:numPr>
                <w:ilvl w:val="1"/>
                <w:numId w:val="25"/>
              </w:numPr>
              <w:overflowPunct w:val="0"/>
              <w:autoSpaceDE w:val="0"/>
              <w:autoSpaceDN w:val="0"/>
              <w:adjustRightInd w:val="0"/>
              <w:spacing w:after="180"/>
              <w:ind w:firstLineChars="0"/>
              <w:jc w:val="left"/>
              <w:textAlignment w:val="baseline"/>
              <w:rPr>
                <w:lang w:eastAsia="zh-CN"/>
              </w:rPr>
            </w:pPr>
            <w:r w:rsidRPr="00450148">
              <w:rPr>
                <w:color w:val="000000" w:themeColor="text1"/>
              </w:rPr>
              <w:t>Averaged EVMs for SBFD slots and non-SBFD slots shall be measured separately</w:t>
            </w:r>
            <w:r>
              <w:rPr>
                <w:color w:val="000000" w:themeColor="text1"/>
              </w:rPr>
              <w:t>.</w:t>
            </w:r>
          </w:p>
          <w:p w14:paraId="2644E7DA" w14:textId="77777777" w:rsidR="00C33116" w:rsidRPr="00B26E8D" w:rsidRDefault="00C33116" w:rsidP="00C33116">
            <w:pPr>
              <w:pStyle w:val="afff0"/>
              <w:widowControl/>
              <w:numPr>
                <w:ilvl w:val="1"/>
                <w:numId w:val="25"/>
              </w:numPr>
              <w:overflowPunct w:val="0"/>
              <w:autoSpaceDE w:val="0"/>
              <w:autoSpaceDN w:val="0"/>
              <w:adjustRightInd w:val="0"/>
              <w:spacing w:after="180"/>
              <w:ind w:firstLineChars="0"/>
              <w:jc w:val="left"/>
              <w:textAlignment w:val="baseline"/>
              <w:rPr>
                <w:lang w:eastAsia="zh-CN"/>
              </w:rPr>
            </w:pPr>
            <w:r w:rsidRPr="009647E1">
              <w:rPr>
                <w:color w:val="000000" w:themeColor="text1"/>
              </w:rPr>
              <w:lastRenderedPageBreak/>
              <w:t>Averaged EVM for SBFD slots shall be calculated only based on the data samples where DLs are allocated within the SBFD slots. The data samples where ULs are allocated within the SBFD slots shall be removed from the calculation of averaged EVM</w:t>
            </w:r>
            <w:r>
              <w:rPr>
                <w:color w:val="000000" w:themeColor="text1"/>
              </w:rPr>
              <w:t>.</w:t>
            </w:r>
          </w:p>
          <w:p w14:paraId="7E044887" w14:textId="71AFEDBF" w:rsidR="0067071C" w:rsidRPr="00F756BD" w:rsidRDefault="0067071C" w:rsidP="00C33116">
            <w:pPr>
              <w:pStyle w:val="afff0"/>
              <w:widowControl/>
              <w:spacing w:after="120" w:line="259" w:lineRule="auto"/>
              <w:ind w:left="1656" w:firstLineChars="0" w:firstLine="0"/>
              <w:jc w:val="left"/>
              <w:rPr>
                <w:rFonts w:ascii="Times New Roman" w:hAnsi="Times New Roman"/>
                <w:sz w:val="20"/>
                <w:lang w:val="en-US"/>
              </w:rPr>
            </w:pPr>
          </w:p>
        </w:tc>
      </w:tr>
    </w:tbl>
    <w:p w14:paraId="5DBFAD44" w14:textId="0540A1F7" w:rsidR="00A476DD" w:rsidRDefault="00BF592D" w:rsidP="00F72EAC">
      <w:pPr>
        <w:jc w:val="both"/>
      </w:pPr>
      <w:r>
        <w:lastRenderedPageBreak/>
        <w:t xml:space="preserve">Good progress was made in last meeting. </w:t>
      </w:r>
      <w:r w:rsidR="00F72EAC">
        <w:t xml:space="preserve">In this contribution, we would like to share our views regarding </w:t>
      </w:r>
      <w:r>
        <w:t>the open issues</w:t>
      </w:r>
      <w:r w:rsidR="00F72EAC">
        <w:t>.</w:t>
      </w:r>
    </w:p>
    <w:p w14:paraId="3FE766A4" w14:textId="2826F1F0" w:rsidR="00524ACD" w:rsidRDefault="00062E8E" w:rsidP="00524ACD">
      <w:pPr>
        <w:pStyle w:val="1"/>
        <w:spacing w:after="240"/>
        <w:rPr>
          <w:rFonts w:eastAsia="宋体"/>
          <w:lang w:eastAsia="zh-CN"/>
        </w:rPr>
      </w:pPr>
      <w:r>
        <w:rPr>
          <w:rFonts w:eastAsia="宋体" w:hint="eastAsia"/>
          <w:lang w:eastAsia="zh-CN"/>
        </w:rPr>
        <w:t>Discussion</w:t>
      </w:r>
    </w:p>
    <w:p w14:paraId="791C52C9" w14:textId="16B959C6" w:rsidR="00C33116" w:rsidRDefault="00C33116" w:rsidP="00C33116">
      <w:pPr>
        <w:pStyle w:val="2"/>
        <w:spacing w:after="240"/>
        <w:rPr>
          <w:rFonts w:eastAsiaTheme="minorEastAsia"/>
          <w:lang w:eastAsia="zh-CN"/>
        </w:rPr>
      </w:pPr>
      <w:r>
        <w:rPr>
          <w:rFonts w:eastAsiaTheme="minorEastAsia"/>
          <w:lang w:eastAsia="zh-CN"/>
        </w:rPr>
        <w:t xml:space="preserve">General </w:t>
      </w:r>
    </w:p>
    <w:p w14:paraId="40B5EC76" w14:textId="0124E230" w:rsidR="00C33116" w:rsidRDefault="00C33116" w:rsidP="00C33116">
      <w:r>
        <w:rPr>
          <w:lang w:eastAsia="zh-CN"/>
        </w:rPr>
        <w:t xml:space="preserve">For TX and RX requirements discussion, good progress were made in last meeting. Meanwhile there is some divergence on the concerned deployment scenario for FR1 Macro BS when defining RF requirements. For the already deployed band, co-existence </w:t>
      </w:r>
      <w:r w:rsidRPr="00A823CC">
        <w:rPr>
          <w:rFonts w:eastAsia="宋体"/>
          <w:szCs w:val="24"/>
          <w:lang w:eastAsia="zh-CN"/>
        </w:rPr>
        <w:t>with legacy TDD system in adjacent channel</w:t>
      </w:r>
      <w:r>
        <w:t xml:space="preserve"> should be considered. For a new wide TDD band without deployment yet, it is promising to deploy SBFD BS to increase UL coverage and reduce latency. As such additional requirements should be defined for co-existence performance between different SBFD BSs operating in adjacent frequency. </w:t>
      </w:r>
      <w:r w:rsidR="00EE698E">
        <w:t>From the previous discussion</w:t>
      </w:r>
      <w:r w:rsidR="00B31CAC">
        <w:t xml:space="preserve"> and discussion in [</w:t>
      </w:r>
      <w:r w:rsidR="00747746" w:rsidRPr="00747746">
        <w:t>R4-2416285</w:t>
      </w:r>
      <w:r w:rsidR="00B31CAC">
        <w:t>]</w:t>
      </w:r>
      <w:r w:rsidR="00EE698E">
        <w:t>, addit</w:t>
      </w:r>
      <w:r w:rsidR="007505F4">
        <w:t>ional blocking requirements for RX and additional OBUE requirement are needed for SBFD BSs.</w:t>
      </w:r>
    </w:p>
    <w:p w14:paraId="664A7DB2" w14:textId="404D6295" w:rsidR="00C33116" w:rsidRPr="001C5637" w:rsidRDefault="00C33116" w:rsidP="00C33116">
      <w:pPr>
        <w:rPr>
          <w:b/>
        </w:rPr>
      </w:pPr>
      <w:r w:rsidRPr="004C4593">
        <w:rPr>
          <w:b/>
        </w:rPr>
        <w:t>Proposal 1</w:t>
      </w:r>
      <w:r w:rsidRPr="001C5637">
        <w:rPr>
          <w:b/>
        </w:rPr>
        <w:t xml:space="preserve">: </w:t>
      </w:r>
      <w:r w:rsidR="00EE698E" w:rsidRPr="001C5637">
        <w:rPr>
          <w:b/>
        </w:rPr>
        <w:t xml:space="preserve">Additional TX </w:t>
      </w:r>
      <w:r w:rsidR="004C4593" w:rsidRPr="001C5637">
        <w:rPr>
          <w:b/>
        </w:rPr>
        <w:t xml:space="preserve">OBUE </w:t>
      </w:r>
      <w:r w:rsidR="00EE698E" w:rsidRPr="001C5637">
        <w:rPr>
          <w:b/>
        </w:rPr>
        <w:t xml:space="preserve">and RX </w:t>
      </w:r>
      <w:r w:rsidR="004C4593" w:rsidRPr="001C5637">
        <w:rPr>
          <w:b/>
        </w:rPr>
        <w:t xml:space="preserve">blocking </w:t>
      </w:r>
      <w:r w:rsidR="00EE698E" w:rsidRPr="001C5637">
        <w:rPr>
          <w:b/>
        </w:rPr>
        <w:t>requirements should be defined for co-existence performance between different SBFD BSs operating in adjacent frequency.</w:t>
      </w:r>
    </w:p>
    <w:p w14:paraId="57019DFA" w14:textId="74E4C122" w:rsidR="00974E20" w:rsidRDefault="00DA1B97" w:rsidP="001C5637">
      <w:pPr>
        <w:pStyle w:val="2"/>
        <w:tabs>
          <w:tab w:val="clear" w:pos="681"/>
          <w:tab w:val="num" w:pos="397"/>
        </w:tabs>
        <w:spacing w:after="240"/>
        <w:ind w:left="0"/>
        <w:rPr>
          <w:rFonts w:eastAsiaTheme="minorEastAsia"/>
          <w:lang w:eastAsia="zh-CN"/>
        </w:rPr>
      </w:pPr>
      <w:r w:rsidRPr="001C5637">
        <w:rPr>
          <w:rFonts w:eastAsiaTheme="minorEastAsia"/>
          <w:lang w:eastAsia="zh-CN"/>
        </w:rPr>
        <w:t>ACLR and OBUE</w:t>
      </w:r>
      <w:bookmarkStart w:id="2" w:name="_GoBack"/>
      <w:bookmarkEnd w:id="2"/>
    </w:p>
    <w:p w14:paraId="3DB3E0F3" w14:textId="53133755" w:rsidR="001C5637" w:rsidRDefault="001C5637" w:rsidP="001C5637">
      <w:pPr>
        <w:jc w:val="both"/>
        <w:rPr>
          <w:lang w:val="en-US" w:eastAsia="zh-CN"/>
        </w:rPr>
      </w:pPr>
      <w:r>
        <w:rPr>
          <w:lang w:val="en-US" w:eastAsia="zh-CN"/>
        </w:rPr>
        <w:t>Per WF in [</w:t>
      </w:r>
      <w:r w:rsidR="00B31CAC">
        <w:rPr>
          <w:lang w:val="en-US" w:eastAsia="zh-CN"/>
        </w:rPr>
        <w:t>3</w:t>
      </w:r>
      <w:r>
        <w:rPr>
          <w:lang w:val="en-US" w:eastAsia="zh-CN"/>
        </w:rPr>
        <w:t xml:space="preserve">], </w:t>
      </w:r>
      <w:r>
        <w:rPr>
          <w:rFonts w:hint="eastAsia"/>
          <w:lang w:val="en-US" w:eastAsia="zh-CN"/>
        </w:rPr>
        <w:t>the</w:t>
      </w:r>
      <w:r>
        <w:rPr>
          <w:lang w:val="en-US" w:eastAsia="zh-CN"/>
        </w:rPr>
        <w:t xml:space="preserve"> following agreement was reached.</w:t>
      </w:r>
    </w:p>
    <w:p w14:paraId="0D59E128" w14:textId="77777777" w:rsidR="001C5637" w:rsidRDefault="001C5637" w:rsidP="001C5637">
      <w:pPr>
        <w:spacing w:after="120"/>
        <w:rPr>
          <w:rFonts w:eastAsia="宋体"/>
          <w:color w:val="0070C0"/>
          <w:szCs w:val="24"/>
          <w:lang w:eastAsia="zh-CN"/>
        </w:rPr>
      </w:pPr>
      <w:r>
        <w:rPr>
          <w:b/>
          <w:lang w:eastAsia="zh-CN"/>
        </w:rPr>
        <w:t>Agreement:</w:t>
      </w:r>
      <w:r>
        <w:rPr>
          <w:rFonts w:eastAsia="宋体"/>
          <w:color w:val="0070C0"/>
          <w:szCs w:val="24"/>
          <w:lang w:eastAsia="zh-CN"/>
        </w:rPr>
        <w:t xml:space="preserve"> </w:t>
      </w:r>
    </w:p>
    <w:p w14:paraId="4C1F6E8F" w14:textId="77777777" w:rsidR="001C5637" w:rsidRPr="009D6E90" w:rsidRDefault="001C5637" w:rsidP="001C5637">
      <w:pPr>
        <w:pStyle w:val="afff0"/>
        <w:widowControl/>
        <w:numPr>
          <w:ilvl w:val="0"/>
          <w:numId w:val="25"/>
        </w:numPr>
        <w:overflowPunct w:val="0"/>
        <w:autoSpaceDE w:val="0"/>
        <w:autoSpaceDN w:val="0"/>
        <w:adjustRightInd w:val="0"/>
        <w:spacing w:after="180"/>
        <w:ind w:firstLineChars="0"/>
        <w:jc w:val="left"/>
        <w:textAlignment w:val="baseline"/>
        <w:rPr>
          <w:lang w:eastAsia="zh-CN"/>
        </w:rPr>
      </w:pPr>
      <w:r w:rsidRPr="00A823CC">
        <w:rPr>
          <w:rFonts w:eastAsia="宋体"/>
          <w:szCs w:val="24"/>
          <w:lang w:eastAsia="zh-CN"/>
        </w:rPr>
        <w:t>When coexisting with legacy TDD system in adjacent channel, RAN4 shall apply the legacy ACLR and OBUE requirement for SBFD-capable BS</w:t>
      </w:r>
      <w:r>
        <w:rPr>
          <w:lang w:eastAsia="zh-CN"/>
        </w:rPr>
        <w:t>.</w:t>
      </w:r>
    </w:p>
    <w:p w14:paraId="6CE1322C" w14:textId="77777777" w:rsidR="001C5637" w:rsidRPr="00722BF6" w:rsidRDefault="001C5637" w:rsidP="001C5637">
      <w:pPr>
        <w:spacing w:after="120"/>
        <w:rPr>
          <w:rFonts w:eastAsia="宋体"/>
          <w:color w:val="0070C0"/>
          <w:szCs w:val="24"/>
          <w:lang w:eastAsia="zh-CN"/>
        </w:rPr>
      </w:pPr>
      <w:r w:rsidRPr="00722BF6">
        <w:rPr>
          <w:b/>
          <w:lang w:eastAsia="zh-CN"/>
        </w:rPr>
        <w:t>WF:</w:t>
      </w:r>
      <w:r w:rsidRPr="00722BF6">
        <w:rPr>
          <w:rFonts w:eastAsia="宋体"/>
          <w:color w:val="0070C0"/>
          <w:szCs w:val="24"/>
          <w:lang w:eastAsia="zh-CN"/>
        </w:rPr>
        <w:t xml:space="preserve"> </w:t>
      </w:r>
    </w:p>
    <w:p w14:paraId="164EB41A" w14:textId="77777777" w:rsidR="001C5637" w:rsidRPr="00722BF6" w:rsidRDefault="001C5637" w:rsidP="001C5637">
      <w:pPr>
        <w:pStyle w:val="afff0"/>
        <w:widowControl/>
        <w:numPr>
          <w:ilvl w:val="0"/>
          <w:numId w:val="25"/>
        </w:numPr>
        <w:overflowPunct w:val="0"/>
        <w:autoSpaceDE w:val="0"/>
        <w:autoSpaceDN w:val="0"/>
        <w:adjustRightInd w:val="0"/>
        <w:spacing w:after="180"/>
        <w:ind w:firstLineChars="0"/>
        <w:jc w:val="left"/>
        <w:textAlignment w:val="baseline"/>
        <w:rPr>
          <w:lang w:eastAsia="zh-CN"/>
        </w:rPr>
      </w:pPr>
      <w:r w:rsidRPr="00722BF6">
        <w:rPr>
          <w:rFonts w:hint="eastAsia"/>
          <w:lang w:eastAsia="zh-CN"/>
        </w:rPr>
        <w:t>F</w:t>
      </w:r>
      <w:r w:rsidRPr="00722BF6">
        <w:rPr>
          <w:lang w:eastAsia="zh-CN"/>
        </w:rPr>
        <w:t>FS on the followings:</w:t>
      </w:r>
    </w:p>
    <w:p w14:paraId="6460157F" w14:textId="77777777" w:rsidR="001C5637" w:rsidRPr="00722BF6" w:rsidRDefault="001C5637" w:rsidP="001C5637">
      <w:pPr>
        <w:pStyle w:val="afff0"/>
        <w:widowControl/>
        <w:numPr>
          <w:ilvl w:val="1"/>
          <w:numId w:val="25"/>
        </w:numPr>
        <w:overflowPunct w:val="0"/>
        <w:autoSpaceDE w:val="0"/>
        <w:autoSpaceDN w:val="0"/>
        <w:adjustRightInd w:val="0"/>
        <w:spacing w:after="180"/>
        <w:ind w:firstLineChars="0"/>
        <w:jc w:val="left"/>
        <w:textAlignment w:val="baseline"/>
        <w:rPr>
          <w:lang w:eastAsia="zh-CN"/>
        </w:rPr>
      </w:pPr>
      <w:r w:rsidRPr="00722BF6">
        <w:rPr>
          <w:color w:val="000000" w:themeColor="text1"/>
        </w:rPr>
        <w:t xml:space="preserve">For FR1 macro deployments, when coexisting with new SBFD system in adjacent channel, RAN4 to define additional ACLR and/or OBUE requirement to ensure feasible coexistence with SBFD-capable </w:t>
      </w:r>
      <w:proofErr w:type="spellStart"/>
      <w:r w:rsidRPr="00722BF6">
        <w:rPr>
          <w:color w:val="000000" w:themeColor="text1"/>
        </w:rPr>
        <w:t>gNB</w:t>
      </w:r>
      <w:proofErr w:type="spellEnd"/>
      <w:r w:rsidRPr="00722BF6">
        <w:rPr>
          <w:color w:val="000000" w:themeColor="text1"/>
        </w:rPr>
        <w:t>. The assumption for the victim BS DESENS and CL of BS2BS is FFS.</w:t>
      </w:r>
    </w:p>
    <w:p w14:paraId="06D23EB3" w14:textId="789E8184" w:rsidR="001C5637" w:rsidRDefault="001C5637" w:rsidP="001C5637">
      <w:r w:rsidRPr="001C5637">
        <w:t xml:space="preserve">For coexistence </w:t>
      </w:r>
      <w:r>
        <w:t>between different SBFD BSs operating in adjacent frequency</w:t>
      </w:r>
      <w:r w:rsidR="00A15288">
        <w:t>, it is BS to BS cross link interference</w:t>
      </w:r>
      <w:r w:rsidR="008B7FEF">
        <w:t xml:space="preserve">. On the level of the requirements, one reference could be additional spurious emissions which is applied as optional protection of the systems that are deployed in the same geographical area as the BS. </w:t>
      </w:r>
      <w:r w:rsidR="000B7441">
        <w:t>It can be found that -52 dBm/MHz is defined for protection of DL UE RX and -49 dBm/MHz</w:t>
      </w:r>
      <w:r w:rsidR="00F04F2D">
        <w:t xml:space="preserve"> for protection of UL BS. </w:t>
      </w:r>
    </w:p>
    <w:p w14:paraId="279E6C6C" w14:textId="381607F0" w:rsidR="008B7FEF" w:rsidRPr="00695E71" w:rsidRDefault="00546695" w:rsidP="008B7FEF">
      <w:r w:rsidRPr="00D34164">
        <w:rPr>
          <w:b/>
        </w:rPr>
        <w:t xml:space="preserve">Table 2.2-1: </w:t>
      </w:r>
      <w:r w:rsidR="008B7FEF" w:rsidRPr="00D34164">
        <w:rPr>
          <w:b/>
        </w:rPr>
        <w:t>Table 6.6.5.2.3-1 in TS 38.104</w:t>
      </w:r>
      <w:r w:rsidR="008B7FEF" w:rsidRPr="00695E71">
        <w:t>: BS spurious emissions basic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8B7FEF" w:rsidRPr="00695E71" w14:paraId="64358810" w14:textId="77777777" w:rsidTr="008B7FEF">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3B22D7A" w14:textId="77777777" w:rsidR="008B7FEF" w:rsidRPr="00695E71" w:rsidRDefault="008B7FEF" w:rsidP="008B7FEF">
            <w:r w:rsidRPr="00695E71">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6587444F" w14:textId="77777777" w:rsidR="008B7FEF" w:rsidRPr="00695E71" w:rsidRDefault="008B7FEF" w:rsidP="008B7FEF">
            <w:r w:rsidRPr="00695E71">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54843C" w14:textId="77777777" w:rsidR="008B7FEF" w:rsidRPr="00695E71" w:rsidRDefault="008B7FEF" w:rsidP="008B7FEF">
            <w:r w:rsidRPr="00695E71">
              <w:t>Basic limits</w:t>
            </w:r>
          </w:p>
        </w:tc>
        <w:tc>
          <w:tcPr>
            <w:tcW w:w="1417" w:type="dxa"/>
            <w:tcBorders>
              <w:top w:val="single" w:sz="2" w:space="0" w:color="auto"/>
              <w:left w:val="single" w:sz="2" w:space="0" w:color="auto"/>
              <w:bottom w:val="single" w:sz="2" w:space="0" w:color="auto"/>
              <w:right w:val="single" w:sz="2" w:space="0" w:color="auto"/>
            </w:tcBorders>
            <w:hideMark/>
          </w:tcPr>
          <w:p w14:paraId="7261BD19" w14:textId="77777777" w:rsidR="008B7FEF" w:rsidRPr="00695E71" w:rsidRDefault="008B7FEF" w:rsidP="008B7FEF">
            <w:r w:rsidRPr="00695E71">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AA056FA" w14:textId="77777777" w:rsidR="008B7FEF" w:rsidRPr="00695E71" w:rsidRDefault="008B7FEF" w:rsidP="008B7FEF">
            <w:r w:rsidRPr="00695E71">
              <w:t>Note</w:t>
            </w:r>
          </w:p>
        </w:tc>
      </w:tr>
      <w:tr w:rsidR="008B7FEF" w:rsidRPr="00695E71" w14:paraId="490E24AE" w14:textId="77777777" w:rsidTr="008B7FEF">
        <w:trPr>
          <w:cantSplit/>
          <w:jc w:val="center"/>
        </w:trPr>
        <w:tc>
          <w:tcPr>
            <w:tcW w:w="1301" w:type="dxa"/>
            <w:tcBorders>
              <w:top w:val="single" w:sz="2" w:space="0" w:color="auto"/>
              <w:left w:val="single" w:sz="2" w:space="0" w:color="auto"/>
              <w:bottom w:val="nil"/>
              <w:right w:val="single" w:sz="2" w:space="0" w:color="auto"/>
            </w:tcBorders>
            <w:hideMark/>
          </w:tcPr>
          <w:p w14:paraId="6D370FA8" w14:textId="77777777" w:rsidR="008B7FEF" w:rsidRPr="00695E71" w:rsidRDefault="008B7FEF" w:rsidP="008B7FEF">
            <w:r w:rsidRPr="00695E71">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74607F1D" w14:textId="77777777" w:rsidR="008B7FEF" w:rsidRPr="00695E71" w:rsidRDefault="008B7FEF" w:rsidP="008B7FEF">
            <w:r w:rsidRPr="00695E71">
              <w:t>2110 – 2170 MHz</w:t>
            </w:r>
          </w:p>
        </w:tc>
        <w:tc>
          <w:tcPr>
            <w:tcW w:w="851" w:type="dxa"/>
            <w:tcBorders>
              <w:top w:val="single" w:sz="2" w:space="0" w:color="auto"/>
              <w:left w:val="single" w:sz="2" w:space="0" w:color="auto"/>
              <w:bottom w:val="single" w:sz="2" w:space="0" w:color="auto"/>
              <w:right w:val="single" w:sz="2" w:space="0" w:color="auto"/>
            </w:tcBorders>
            <w:hideMark/>
          </w:tcPr>
          <w:p w14:paraId="34F968B5"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5F32B441"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373A0CE9" w14:textId="77777777" w:rsidR="008B7FEF" w:rsidRPr="00695E71" w:rsidRDefault="008B7FEF" w:rsidP="008B7FEF">
            <w:r w:rsidRPr="00695E71">
              <w:t>This requirement does not apply to BS operating in band n1 or n65</w:t>
            </w:r>
          </w:p>
        </w:tc>
      </w:tr>
      <w:tr w:rsidR="008B7FEF" w:rsidRPr="00695E71" w14:paraId="398CEF46"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hideMark/>
          </w:tcPr>
          <w:p w14:paraId="3EA1FF7A" w14:textId="77777777" w:rsidR="008B7FEF" w:rsidRPr="00695E71" w:rsidRDefault="008B7FEF" w:rsidP="008B7FEF">
            <w:r w:rsidRPr="00695E71">
              <w:t>E-UTRA Band 1 or NR Band n1</w:t>
            </w:r>
          </w:p>
        </w:tc>
        <w:tc>
          <w:tcPr>
            <w:tcW w:w="1700" w:type="dxa"/>
            <w:tcBorders>
              <w:top w:val="single" w:sz="2" w:space="0" w:color="auto"/>
              <w:left w:val="single" w:sz="2" w:space="0" w:color="auto"/>
              <w:bottom w:val="single" w:sz="2" w:space="0" w:color="auto"/>
              <w:right w:val="single" w:sz="2" w:space="0" w:color="auto"/>
            </w:tcBorders>
          </w:tcPr>
          <w:p w14:paraId="67D2C41C" w14:textId="77777777" w:rsidR="008B7FEF" w:rsidRPr="00695E71" w:rsidRDefault="008B7FEF" w:rsidP="008B7FEF">
            <w:pPr>
              <w:rPr>
                <w:lang w:eastAsia="zh-CN"/>
              </w:rPr>
            </w:pPr>
            <w:r w:rsidRPr="00695E71">
              <w:t>1920 – 1980 MHz</w:t>
            </w:r>
          </w:p>
          <w:p w14:paraId="1BBA4961"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549DD498" w14:textId="77777777" w:rsidR="008B7FEF" w:rsidRPr="00695E71" w:rsidRDefault="008B7FEF" w:rsidP="008B7FEF">
            <w:r w:rsidRPr="00695E71">
              <w:t>-49 dBm</w:t>
            </w:r>
          </w:p>
        </w:tc>
        <w:tc>
          <w:tcPr>
            <w:tcW w:w="1417" w:type="dxa"/>
            <w:tcBorders>
              <w:top w:val="single" w:sz="2" w:space="0" w:color="auto"/>
              <w:left w:val="single" w:sz="2" w:space="0" w:color="auto"/>
              <w:bottom w:val="single" w:sz="2" w:space="0" w:color="auto"/>
              <w:right w:val="single" w:sz="2" w:space="0" w:color="auto"/>
            </w:tcBorders>
            <w:hideMark/>
          </w:tcPr>
          <w:p w14:paraId="45F1BA90"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658EFD01" w14:textId="77777777" w:rsidR="008B7FEF" w:rsidRPr="00695E71" w:rsidRDefault="008B7FEF" w:rsidP="008B7FEF">
            <w:r w:rsidRPr="00695E71">
              <w:t>This requirement does not apply to BS operating in band n1 or n65, since it is already covered by the requirement in clause 6.6.5.2.2.</w:t>
            </w:r>
          </w:p>
        </w:tc>
      </w:tr>
      <w:tr w:rsidR="008B7FEF" w:rsidRPr="00695E71" w14:paraId="4CFA1062" w14:textId="77777777" w:rsidTr="008B7FEF">
        <w:trPr>
          <w:cantSplit/>
          <w:jc w:val="center"/>
        </w:trPr>
        <w:tc>
          <w:tcPr>
            <w:tcW w:w="1301" w:type="dxa"/>
            <w:tcBorders>
              <w:top w:val="single" w:sz="2" w:space="0" w:color="auto"/>
              <w:left w:val="single" w:sz="2" w:space="0" w:color="auto"/>
              <w:bottom w:val="nil"/>
              <w:right w:val="single" w:sz="2" w:space="0" w:color="auto"/>
            </w:tcBorders>
            <w:hideMark/>
          </w:tcPr>
          <w:p w14:paraId="6EC41716" w14:textId="77777777" w:rsidR="008B7FEF" w:rsidRPr="00695E71" w:rsidRDefault="008B7FEF" w:rsidP="008B7FEF">
            <w:r w:rsidRPr="00695E71">
              <w:lastRenderedPageBreak/>
              <w:t>UTRA FDD Band II or</w:t>
            </w:r>
          </w:p>
        </w:tc>
        <w:tc>
          <w:tcPr>
            <w:tcW w:w="1700" w:type="dxa"/>
            <w:tcBorders>
              <w:top w:val="single" w:sz="2" w:space="0" w:color="auto"/>
              <w:left w:val="single" w:sz="2" w:space="0" w:color="auto"/>
              <w:bottom w:val="single" w:sz="2" w:space="0" w:color="auto"/>
              <w:right w:val="single" w:sz="2" w:space="0" w:color="auto"/>
            </w:tcBorders>
          </w:tcPr>
          <w:p w14:paraId="73B68BD8" w14:textId="77777777" w:rsidR="008B7FEF" w:rsidRPr="00695E71" w:rsidRDefault="008B7FEF" w:rsidP="008B7FEF">
            <w:pPr>
              <w:rPr>
                <w:lang w:eastAsia="zh-CN"/>
              </w:rPr>
            </w:pPr>
            <w:r w:rsidRPr="00695E71">
              <w:t>1930 – 1990 MHz</w:t>
            </w:r>
          </w:p>
          <w:p w14:paraId="3D1FCA31"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079C82DC"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1A54E939"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4683E521" w14:textId="77777777" w:rsidR="008B7FEF" w:rsidRPr="00695E71" w:rsidRDefault="008B7FEF" w:rsidP="008B7FEF">
            <w:r w:rsidRPr="00695E71">
              <w:t xml:space="preserve">This requirement does not apply to BS operating in band n2 or n70.  </w:t>
            </w:r>
          </w:p>
        </w:tc>
      </w:tr>
      <w:tr w:rsidR="008B7FEF" w:rsidRPr="00695E71" w14:paraId="3472A3BA"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5360EF" w14:textId="77777777" w:rsidR="008B7FEF" w:rsidRPr="00695E71" w:rsidRDefault="008B7FEF" w:rsidP="008B7FEF">
            <w:r w:rsidRPr="00695E71">
              <w:t>E-UTRA Band 2 or NR Band n2</w:t>
            </w:r>
          </w:p>
        </w:tc>
        <w:tc>
          <w:tcPr>
            <w:tcW w:w="1700" w:type="dxa"/>
            <w:tcBorders>
              <w:top w:val="single" w:sz="2" w:space="0" w:color="auto"/>
              <w:left w:val="single" w:sz="2" w:space="0" w:color="auto"/>
              <w:bottom w:val="single" w:sz="2" w:space="0" w:color="auto"/>
              <w:right w:val="single" w:sz="2" w:space="0" w:color="auto"/>
            </w:tcBorders>
          </w:tcPr>
          <w:p w14:paraId="09BA88CB" w14:textId="77777777" w:rsidR="008B7FEF" w:rsidRPr="00695E71" w:rsidRDefault="008B7FEF" w:rsidP="008B7FEF">
            <w:pPr>
              <w:rPr>
                <w:lang w:eastAsia="zh-CN"/>
              </w:rPr>
            </w:pPr>
            <w:r w:rsidRPr="00695E71">
              <w:t>1850 – 1910 MHz</w:t>
            </w:r>
          </w:p>
          <w:p w14:paraId="541E90A9"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33A09716" w14:textId="77777777" w:rsidR="008B7FEF" w:rsidRPr="00695E71" w:rsidRDefault="008B7FEF" w:rsidP="008B7FEF">
            <w:r w:rsidRPr="00695E71">
              <w:t>-49 dBm</w:t>
            </w:r>
          </w:p>
        </w:tc>
        <w:tc>
          <w:tcPr>
            <w:tcW w:w="1417" w:type="dxa"/>
            <w:tcBorders>
              <w:top w:val="single" w:sz="2" w:space="0" w:color="auto"/>
              <w:left w:val="single" w:sz="2" w:space="0" w:color="auto"/>
              <w:bottom w:val="single" w:sz="2" w:space="0" w:color="auto"/>
              <w:right w:val="single" w:sz="2" w:space="0" w:color="auto"/>
            </w:tcBorders>
            <w:hideMark/>
          </w:tcPr>
          <w:p w14:paraId="32D0EBDA"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13F4E144" w14:textId="77777777" w:rsidR="008B7FEF" w:rsidRPr="00695E71" w:rsidRDefault="008B7FEF" w:rsidP="008B7FEF">
            <w:r w:rsidRPr="00695E71">
              <w:t>This requirement does not apply to BS operating in band n2, since it is already covered by the requirement in clause 6.6.5.2.2.</w:t>
            </w:r>
          </w:p>
        </w:tc>
      </w:tr>
      <w:tr w:rsidR="008B7FEF" w:rsidRPr="00695E71" w14:paraId="7AC7EFC9" w14:textId="77777777" w:rsidTr="008B7FEF">
        <w:trPr>
          <w:cantSplit/>
          <w:jc w:val="center"/>
        </w:trPr>
        <w:tc>
          <w:tcPr>
            <w:tcW w:w="1301" w:type="dxa"/>
            <w:tcBorders>
              <w:top w:val="single" w:sz="2" w:space="0" w:color="auto"/>
              <w:left w:val="single" w:sz="2" w:space="0" w:color="auto"/>
              <w:bottom w:val="nil"/>
              <w:right w:val="single" w:sz="2" w:space="0" w:color="auto"/>
            </w:tcBorders>
            <w:hideMark/>
          </w:tcPr>
          <w:p w14:paraId="2CFFEEFD" w14:textId="77777777" w:rsidR="008B7FEF" w:rsidRPr="00695E71" w:rsidRDefault="008B7FEF" w:rsidP="008B7FEF">
            <w:r w:rsidRPr="00695E71">
              <w:t>UTRA FDD Band III or</w:t>
            </w:r>
          </w:p>
        </w:tc>
        <w:tc>
          <w:tcPr>
            <w:tcW w:w="1700" w:type="dxa"/>
            <w:tcBorders>
              <w:top w:val="single" w:sz="2" w:space="0" w:color="auto"/>
              <w:left w:val="single" w:sz="2" w:space="0" w:color="auto"/>
              <w:bottom w:val="single" w:sz="2" w:space="0" w:color="auto"/>
              <w:right w:val="single" w:sz="2" w:space="0" w:color="auto"/>
            </w:tcBorders>
          </w:tcPr>
          <w:p w14:paraId="71802045" w14:textId="77777777" w:rsidR="008B7FEF" w:rsidRPr="00695E71" w:rsidRDefault="008B7FEF" w:rsidP="008B7FEF">
            <w:pPr>
              <w:rPr>
                <w:lang w:eastAsia="zh-CN"/>
              </w:rPr>
            </w:pPr>
            <w:r w:rsidRPr="00695E71">
              <w:t>1805 – 1880 MHz</w:t>
            </w:r>
          </w:p>
          <w:p w14:paraId="5B62F864"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7EE001F2"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72B79726"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082E7EED" w14:textId="77777777" w:rsidR="008B7FEF" w:rsidRPr="00695E71" w:rsidRDefault="008B7FEF" w:rsidP="008B7FEF">
            <w:r w:rsidRPr="00695E71">
              <w:t>This requirement does not apply to BS operating in band n3.</w:t>
            </w:r>
          </w:p>
        </w:tc>
      </w:tr>
      <w:tr w:rsidR="008B7FEF" w:rsidRPr="00695E71" w14:paraId="1F1BADCB"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hideMark/>
          </w:tcPr>
          <w:p w14:paraId="6346D9DE" w14:textId="77777777" w:rsidR="008B7FEF" w:rsidRPr="00695E71" w:rsidRDefault="008B7FEF" w:rsidP="008B7FEF">
            <w:r w:rsidRPr="00695E71">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30211090" w14:textId="77777777" w:rsidR="008B7FEF" w:rsidRPr="00695E71" w:rsidRDefault="008B7FEF" w:rsidP="008B7FEF">
            <w:r w:rsidRPr="00695E71">
              <w:t>1710 – 1785 MHz</w:t>
            </w:r>
          </w:p>
        </w:tc>
        <w:tc>
          <w:tcPr>
            <w:tcW w:w="851" w:type="dxa"/>
            <w:tcBorders>
              <w:top w:val="single" w:sz="2" w:space="0" w:color="auto"/>
              <w:left w:val="single" w:sz="2" w:space="0" w:color="auto"/>
              <w:bottom w:val="single" w:sz="2" w:space="0" w:color="auto"/>
              <w:right w:val="single" w:sz="2" w:space="0" w:color="auto"/>
            </w:tcBorders>
            <w:hideMark/>
          </w:tcPr>
          <w:p w14:paraId="7F8521E6" w14:textId="77777777" w:rsidR="008B7FEF" w:rsidRPr="00695E71" w:rsidRDefault="008B7FEF" w:rsidP="008B7FEF">
            <w:r w:rsidRPr="00695E71">
              <w:t>-49 dBm</w:t>
            </w:r>
          </w:p>
        </w:tc>
        <w:tc>
          <w:tcPr>
            <w:tcW w:w="1417" w:type="dxa"/>
            <w:tcBorders>
              <w:top w:val="single" w:sz="2" w:space="0" w:color="auto"/>
              <w:left w:val="single" w:sz="2" w:space="0" w:color="auto"/>
              <w:bottom w:val="single" w:sz="2" w:space="0" w:color="auto"/>
              <w:right w:val="single" w:sz="2" w:space="0" w:color="auto"/>
            </w:tcBorders>
            <w:hideMark/>
          </w:tcPr>
          <w:p w14:paraId="31728099"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10BC33CB" w14:textId="77777777" w:rsidR="008B7FEF" w:rsidRPr="00695E71" w:rsidRDefault="008B7FEF" w:rsidP="008B7FEF">
            <w:r w:rsidRPr="00695E71">
              <w:t xml:space="preserve">This requirement does not apply to BS operating in band n3, since it is already covered by the requirement in clause 6.6.5.2.2. </w:t>
            </w:r>
          </w:p>
        </w:tc>
      </w:tr>
      <w:tr w:rsidR="000B7441" w:rsidRPr="00695E71" w14:paraId="5EA8A736"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tcPr>
          <w:p w14:paraId="0C35F236" w14:textId="5117A5AE" w:rsidR="000B7441" w:rsidRPr="00695E71" w:rsidRDefault="00F04F2D" w:rsidP="008B7FEF">
            <w:pPr>
              <w:rPr>
                <w:lang w:eastAsia="zh-CN"/>
              </w:rPr>
            </w:pPr>
            <w:r>
              <w:rPr>
                <w:lang w:eastAsia="zh-CN"/>
              </w:rPr>
              <w:t>…</w:t>
            </w:r>
          </w:p>
        </w:tc>
        <w:tc>
          <w:tcPr>
            <w:tcW w:w="1700" w:type="dxa"/>
            <w:tcBorders>
              <w:top w:val="single" w:sz="2" w:space="0" w:color="auto"/>
              <w:left w:val="single" w:sz="2" w:space="0" w:color="auto"/>
              <w:bottom w:val="single" w:sz="2" w:space="0" w:color="auto"/>
              <w:right w:val="single" w:sz="2" w:space="0" w:color="auto"/>
            </w:tcBorders>
          </w:tcPr>
          <w:p w14:paraId="0C99B146" w14:textId="5A7E4885" w:rsidR="000B7441" w:rsidRPr="00695E71" w:rsidRDefault="00F04F2D" w:rsidP="008B7FEF">
            <w:pPr>
              <w:rPr>
                <w:lang w:eastAsia="zh-CN"/>
              </w:rPr>
            </w:pPr>
            <w:r>
              <w:rPr>
                <w:lang w:eastAsia="zh-CN"/>
              </w:rPr>
              <w:t>…</w:t>
            </w:r>
          </w:p>
        </w:tc>
        <w:tc>
          <w:tcPr>
            <w:tcW w:w="851" w:type="dxa"/>
            <w:tcBorders>
              <w:top w:val="single" w:sz="2" w:space="0" w:color="auto"/>
              <w:left w:val="single" w:sz="2" w:space="0" w:color="auto"/>
              <w:bottom w:val="single" w:sz="2" w:space="0" w:color="auto"/>
              <w:right w:val="single" w:sz="2" w:space="0" w:color="auto"/>
            </w:tcBorders>
          </w:tcPr>
          <w:p w14:paraId="7F3291FC" w14:textId="77777777" w:rsidR="000B7441" w:rsidRPr="00695E71" w:rsidRDefault="000B7441" w:rsidP="008B7FEF"/>
        </w:tc>
        <w:tc>
          <w:tcPr>
            <w:tcW w:w="1417" w:type="dxa"/>
            <w:tcBorders>
              <w:top w:val="single" w:sz="2" w:space="0" w:color="auto"/>
              <w:left w:val="single" w:sz="2" w:space="0" w:color="auto"/>
              <w:bottom w:val="single" w:sz="2" w:space="0" w:color="auto"/>
              <w:right w:val="single" w:sz="2" w:space="0" w:color="auto"/>
            </w:tcBorders>
          </w:tcPr>
          <w:p w14:paraId="52175C4B" w14:textId="77777777" w:rsidR="000B7441" w:rsidRPr="00695E71" w:rsidRDefault="000B7441" w:rsidP="008B7FEF"/>
        </w:tc>
        <w:tc>
          <w:tcPr>
            <w:tcW w:w="4421" w:type="dxa"/>
            <w:tcBorders>
              <w:top w:val="single" w:sz="2" w:space="0" w:color="auto"/>
              <w:left w:val="single" w:sz="2" w:space="0" w:color="auto"/>
              <w:bottom w:val="single" w:sz="2" w:space="0" w:color="auto"/>
              <w:right w:val="single" w:sz="2" w:space="0" w:color="auto"/>
            </w:tcBorders>
          </w:tcPr>
          <w:p w14:paraId="653C8AE0" w14:textId="576998A1" w:rsidR="000B7441" w:rsidRPr="00695E71" w:rsidRDefault="000B7441" w:rsidP="008B7FEF">
            <w:pPr>
              <w:rPr>
                <w:lang w:eastAsia="zh-CN"/>
              </w:rPr>
            </w:pPr>
          </w:p>
        </w:tc>
      </w:tr>
      <w:tr w:rsidR="008B7FEF" w:rsidRPr="00695E71" w14:paraId="65E34DCF"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19B170" w14:textId="77777777" w:rsidR="008B7FEF" w:rsidRPr="00695E71" w:rsidRDefault="008B7FEF" w:rsidP="008B7FEF">
            <w:r w:rsidRPr="00695E71">
              <w:t>NR Band n77</w:t>
            </w:r>
          </w:p>
        </w:tc>
        <w:tc>
          <w:tcPr>
            <w:tcW w:w="1700" w:type="dxa"/>
            <w:tcBorders>
              <w:top w:val="single" w:sz="2" w:space="0" w:color="auto"/>
              <w:left w:val="single" w:sz="2" w:space="0" w:color="auto"/>
              <w:bottom w:val="single" w:sz="2" w:space="0" w:color="auto"/>
              <w:right w:val="single" w:sz="2" w:space="0" w:color="auto"/>
            </w:tcBorders>
            <w:hideMark/>
          </w:tcPr>
          <w:p w14:paraId="63B8F704" w14:textId="77777777" w:rsidR="008B7FEF" w:rsidRPr="00695E71" w:rsidRDefault="008B7FEF" w:rsidP="008B7FEF">
            <w:pPr>
              <w:rPr>
                <w:lang w:eastAsia="ko-KR"/>
              </w:rPr>
            </w:pPr>
            <w:r w:rsidRPr="00695E71">
              <w:t>3.3 – 4.2 GHz</w:t>
            </w:r>
          </w:p>
        </w:tc>
        <w:tc>
          <w:tcPr>
            <w:tcW w:w="851" w:type="dxa"/>
            <w:tcBorders>
              <w:top w:val="single" w:sz="2" w:space="0" w:color="auto"/>
              <w:left w:val="single" w:sz="2" w:space="0" w:color="auto"/>
              <w:bottom w:val="single" w:sz="2" w:space="0" w:color="auto"/>
              <w:right w:val="single" w:sz="2" w:space="0" w:color="auto"/>
            </w:tcBorders>
            <w:hideMark/>
          </w:tcPr>
          <w:p w14:paraId="49E952C8"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1719A5F0"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4DFFB583" w14:textId="77777777" w:rsidR="008B7FEF" w:rsidRPr="00695E71" w:rsidRDefault="008B7FEF" w:rsidP="008B7FEF">
            <w:r w:rsidRPr="00695E71">
              <w:t>This requirement does not apply to BS operating in Band n48, n77 or n78</w:t>
            </w:r>
          </w:p>
        </w:tc>
      </w:tr>
      <w:tr w:rsidR="008B7FEF" w:rsidRPr="00695E71" w14:paraId="581172D2"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CFBA1" w14:textId="77777777" w:rsidR="008B7FEF" w:rsidRPr="00695E71" w:rsidRDefault="008B7FEF" w:rsidP="008B7FEF">
            <w:r w:rsidRPr="00695E71">
              <w:t>NR Band n78</w:t>
            </w:r>
          </w:p>
        </w:tc>
        <w:tc>
          <w:tcPr>
            <w:tcW w:w="1700" w:type="dxa"/>
            <w:tcBorders>
              <w:top w:val="single" w:sz="2" w:space="0" w:color="auto"/>
              <w:left w:val="single" w:sz="2" w:space="0" w:color="auto"/>
              <w:bottom w:val="single" w:sz="2" w:space="0" w:color="auto"/>
              <w:right w:val="single" w:sz="2" w:space="0" w:color="auto"/>
            </w:tcBorders>
            <w:hideMark/>
          </w:tcPr>
          <w:p w14:paraId="44BE2BE0" w14:textId="77777777" w:rsidR="008B7FEF" w:rsidRPr="00695E71" w:rsidRDefault="008B7FEF" w:rsidP="008B7FEF">
            <w:r w:rsidRPr="00695E71">
              <w:t>3.3 – 3.8 GHz</w:t>
            </w:r>
          </w:p>
        </w:tc>
        <w:tc>
          <w:tcPr>
            <w:tcW w:w="851" w:type="dxa"/>
            <w:tcBorders>
              <w:top w:val="single" w:sz="2" w:space="0" w:color="auto"/>
              <w:left w:val="single" w:sz="2" w:space="0" w:color="auto"/>
              <w:bottom w:val="single" w:sz="2" w:space="0" w:color="auto"/>
              <w:right w:val="single" w:sz="2" w:space="0" w:color="auto"/>
            </w:tcBorders>
            <w:hideMark/>
          </w:tcPr>
          <w:p w14:paraId="4EA608CA" w14:textId="77777777" w:rsidR="008B7FEF" w:rsidRPr="00695E71" w:rsidRDefault="008B7FEF" w:rsidP="008B7FEF">
            <w:pPr>
              <w:rPr>
                <w:lang w:eastAsia="ko-KR"/>
              </w:rPr>
            </w:pPr>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52AC141C"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2E8C5123" w14:textId="77777777" w:rsidR="008B7FEF" w:rsidRPr="00695E71" w:rsidRDefault="008B7FEF" w:rsidP="008B7FEF">
            <w:r w:rsidRPr="00695E71">
              <w:t>This requirement does not apply to BS operating in Band n48, n77 or n78</w:t>
            </w:r>
          </w:p>
        </w:tc>
      </w:tr>
      <w:tr w:rsidR="008B7FEF" w:rsidRPr="00695E71" w14:paraId="5A8ECC7F"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6ECA97" w14:textId="77777777" w:rsidR="008B7FEF" w:rsidRPr="00695E71" w:rsidRDefault="008B7FEF" w:rsidP="008B7FEF">
            <w:r w:rsidRPr="00695E71">
              <w:t>NR Band n79</w:t>
            </w:r>
          </w:p>
        </w:tc>
        <w:tc>
          <w:tcPr>
            <w:tcW w:w="1700" w:type="dxa"/>
            <w:tcBorders>
              <w:top w:val="single" w:sz="2" w:space="0" w:color="auto"/>
              <w:left w:val="single" w:sz="2" w:space="0" w:color="auto"/>
              <w:bottom w:val="single" w:sz="2" w:space="0" w:color="auto"/>
              <w:right w:val="single" w:sz="2" w:space="0" w:color="auto"/>
            </w:tcBorders>
            <w:hideMark/>
          </w:tcPr>
          <w:p w14:paraId="255ED6B4" w14:textId="77777777" w:rsidR="008B7FEF" w:rsidRPr="00695E71" w:rsidRDefault="008B7FEF" w:rsidP="008B7FEF">
            <w:r w:rsidRPr="00695E71">
              <w:t>4.4 – 5.0 GHz</w:t>
            </w:r>
          </w:p>
        </w:tc>
        <w:tc>
          <w:tcPr>
            <w:tcW w:w="851" w:type="dxa"/>
            <w:tcBorders>
              <w:top w:val="single" w:sz="2" w:space="0" w:color="auto"/>
              <w:left w:val="single" w:sz="2" w:space="0" w:color="auto"/>
              <w:bottom w:val="single" w:sz="2" w:space="0" w:color="auto"/>
              <w:right w:val="single" w:sz="2" w:space="0" w:color="auto"/>
            </w:tcBorders>
            <w:hideMark/>
          </w:tcPr>
          <w:p w14:paraId="425F74AF" w14:textId="77777777" w:rsidR="008B7FEF" w:rsidRPr="00695E71" w:rsidRDefault="008B7FEF" w:rsidP="008B7FEF">
            <w:pPr>
              <w:rPr>
                <w:lang w:eastAsia="ko-KR"/>
              </w:rPr>
            </w:pPr>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630C2760"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644F8ADA" w14:textId="77777777" w:rsidR="008B7FEF" w:rsidRPr="00695E71" w:rsidRDefault="008B7FEF" w:rsidP="008B7FEF">
            <w:r w:rsidRPr="00695E71">
              <w:t>This requirement does not apply to BS operating in Band n79</w:t>
            </w:r>
          </w:p>
        </w:tc>
      </w:tr>
      <w:tr w:rsidR="008B7FEF" w:rsidRPr="00695E71" w14:paraId="15110628" w14:textId="77777777" w:rsidTr="000B7441">
        <w:trPr>
          <w:cantSplit/>
          <w:jc w:val="center"/>
        </w:trPr>
        <w:tc>
          <w:tcPr>
            <w:tcW w:w="1301" w:type="dxa"/>
            <w:tcBorders>
              <w:top w:val="nil"/>
              <w:left w:val="single" w:sz="2" w:space="0" w:color="auto"/>
              <w:bottom w:val="single" w:sz="4" w:space="0" w:color="auto"/>
              <w:right w:val="single" w:sz="2" w:space="0" w:color="auto"/>
            </w:tcBorders>
          </w:tcPr>
          <w:p w14:paraId="22EE9B39" w14:textId="54D38B49" w:rsidR="008B7FEF" w:rsidRPr="00695E71" w:rsidRDefault="00F04F2D" w:rsidP="008B7FEF">
            <w:pPr>
              <w:rPr>
                <w:lang w:eastAsia="zh-CN"/>
              </w:rPr>
            </w:pPr>
            <w:r>
              <w:rPr>
                <w:lang w:eastAsia="zh-CN"/>
              </w:rPr>
              <w:t>…</w:t>
            </w:r>
          </w:p>
        </w:tc>
        <w:tc>
          <w:tcPr>
            <w:tcW w:w="1700" w:type="dxa"/>
            <w:tcBorders>
              <w:top w:val="single" w:sz="2" w:space="0" w:color="auto"/>
              <w:left w:val="single" w:sz="2" w:space="0" w:color="auto"/>
              <w:bottom w:val="single" w:sz="2" w:space="0" w:color="auto"/>
              <w:right w:val="single" w:sz="2" w:space="0" w:color="auto"/>
            </w:tcBorders>
          </w:tcPr>
          <w:p w14:paraId="36C59EDE" w14:textId="509D543E" w:rsidR="008B7FEF" w:rsidRPr="00695E71" w:rsidRDefault="00F04F2D" w:rsidP="008B7FEF">
            <w:pPr>
              <w:rPr>
                <w:lang w:eastAsia="zh-CN"/>
              </w:rPr>
            </w:pPr>
            <w:r>
              <w:rPr>
                <w:lang w:eastAsia="zh-CN"/>
              </w:rPr>
              <w:t>…</w:t>
            </w:r>
          </w:p>
        </w:tc>
        <w:tc>
          <w:tcPr>
            <w:tcW w:w="851" w:type="dxa"/>
            <w:tcBorders>
              <w:top w:val="single" w:sz="2" w:space="0" w:color="auto"/>
              <w:left w:val="single" w:sz="2" w:space="0" w:color="auto"/>
              <w:bottom w:val="single" w:sz="2" w:space="0" w:color="auto"/>
              <w:right w:val="single" w:sz="2" w:space="0" w:color="auto"/>
            </w:tcBorders>
          </w:tcPr>
          <w:p w14:paraId="566C7739" w14:textId="40E73520" w:rsidR="008B7FEF" w:rsidRPr="00695E71" w:rsidRDefault="008B7FEF" w:rsidP="008B7FEF"/>
        </w:tc>
        <w:tc>
          <w:tcPr>
            <w:tcW w:w="1417" w:type="dxa"/>
            <w:tcBorders>
              <w:top w:val="single" w:sz="2" w:space="0" w:color="auto"/>
              <w:left w:val="single" w:sz="2" w:space="0" w:color="auto"/>
              <w:bottom w:val="single" w:sz="2" w:space="0" w:color="auto"/>
              <w:right w:val="single" w:sz="2" w:space="0" w:color="auto"/>
            </w:tcBorders>
          </w:tcPr>
          <w:p w14:paraId="1A26B7FA" w14:textId="15BAF8CB" w:rsidR="008B7FEF" w:rsidRPr="00695E71" w:rsidRDefault="008B7FEF" w:rsidP="008B7FEF"/>
        </w:tc>
        <w:tc>
          <w:tcPr>
            <w:tcW w:w="4421" w:type="dxa"/>
            <w:tcBorders>
              <w:top w:val="single" w:sz="2" w:space="0" w:color="auto"/>
              <w:left w:val="single" w:sz="2" w:space="0" w:color="auto"/>
              <w:bottom w:val="single" w:sz="2" w:space="0" w:color="auto"/>
              <w:right w:val="single" w:sz="2" w:space="0" w:color="auto"/>
            </w:tcBorders>
          </w:tcPr>
          <w:p w14:paraId="5A6CA55F" w14:textId="77777777" w:rsidR="008B7FEF" w:rsidRPr="00695E71" w:rsidRDefault="008B7FEF" w:rsidP="008B7FEF">
            <w:pPr>
              <w:rPr>
                <w:lang w:eastAsia="ko-KR"/>
              </w:rPr>
            </w:pPr>
          </w:p>
        </w:tc>
      </w:tr>
      <w:tr w:rsidR="008B7FEF" w:rsidRPr="00695E71" w14:paraId="68EBDD90"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25DB70" w14:textId="77777777" w:rsidR="008B7FEF" w:rsidRPr="00695E71" w:rsidRDefault="008B7FEF" w:rsidP="008B7FEF">
            <w:r w:rsidRPr="00695E71">
              <w:t>NR Band n104</w:t>
            </w:r>
          </w:p>
        </w:tc>
        <w:tc>
          <w:tcPr>
            <w:tcW w:w="1700" w:type="dxa"/>
            <w:tcBorders>
              <w:top w:val="single" w:sz="2" w:space="0" w:color="auto"/>
              <w:left w:val="single" w:sz="2" w:space="0" w:color="auto"/>
              <w:bottom w:val="single" w:sz="2" w:space="0" w:color="auto"/>
              <w:right w:val="single" w:sz="2" w:space="0" w:color="auto"/>
            </w:tcBorders>
            <w:hideMark/>
          </w:tcPr>
          <w:p w14:paraId="4C602649" w14:textId="77777777" w:rsidR="008B7FEF" w:rsidRPr="00695E71" w:rsidRDefault="008B7FEF" w:rsidP="008B7FEF">
            <w:pPr>
              <w:rPr>
                <w:lang w:eastAsia="zh-CN"/>
              </w:rPr>
            </w:pPr>
            <w:r w:rsidRPr="00695E71">
              <w:t>6425 – 7125 MHz</w:t>
            </w:r>
          </w:p>
        </w:tc>
        <w:tc>
          <w:tcPr>
            <w:tcW w:w="851" w:type="dxa"/>
            <w:tcBorders>
              <w:top w:val="single" w:sz="2" w:space="0" w:color="auto"/>
              <w:left w:val="single" w:sz="2" w:space="0" w:color="auto"/>
              <w:bottom w:val="single" w:sz="2" w:space="0" w:color="auto"/>
              <w:right w:val="single" w:sz="2" w:space="0" w:color="auto"/>
            </w:tcBorders>
            <w:hideMark/>
          </w:tcPr>
          <w:p w14:paraId="1FA9AD1E"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4B630F45"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324DACD3" w14:textId="77777777" w:rsidR="008B7FEF" w:rsidRPr="00695E71" w:rsidRDefault="008B7FEF" w:rsidP="008B7FEF">
            <w:pPr>
              <w:rPr>
                <w:lang w:eastAsia="ko-KR"/>
              </w:rPr>
            </w:pPr>
            <w:r w:rsidRPr="00695E71">
              <w:t xml:space="preserve">This requirement does not apply to BS operating in Band n96, n102 or n104 </w:t>
            </w:r>
          </w:p>
        </w:tc>
      </w:tr>
      <w:tr w:rsidR="008B7FEF" w:rsidRPr="00695E71" w14:paraId="3CD02563" w14:textId="77777777" w:rsidTr="000B7441">
        <w:trPr>
          <w:cantSplit/>
          <w:jc w:val="center"/>
        </w:trPr>
        <w:tc>
          <w:tcPr>
            <w:tcW w:w="1301" w:type="dxa"/>
            <w:tcBorders>
              <w:top w:val="nil"/>
              <w:left w:val="single" w:sz="2" w:space="0" w:color="auto"/>
              <w:bottom w:val="single" w:sz="4" w:space="0" w:color="auto"/>
              <w:right w:val="single" w:sz="2" w:space="0" w:color="auto"/>
            </w:tcBorders>
          </w:tcPr>
          <w:p w14:paraId="009FCB6C" w14:textId="709120EA" w:rsidR="008B7FEF" w:rsidRPr="00695E71" w:rsidRDefault="00F04F2D" w:rsidP="008B7FEF">
            <w:pPr>
              <w:rPr>
                <w:lang w:eastAsia="zh-CN"/>
              </w:rPr>
            </w:pPr>
            <w:r>
              <w:rPr>
                <w:lang w:eastAsia="zh-CN"/>
              </w:rPr>
              <w:t>…</w:t>
            </w:r>
          </w:p>
        </w:tc>
        <w:tc>
          <w:tcPr>
            <w:tcW w:w="1700" w:type="dxa"/>
            <w:tcBorders>
              <w:top w:val="single" w:sz="2" w:space="0" w:color="auto"/>
              <w:left w:val="single" w:sz="2" w:space="0" w:color="auto"/>
              <w:bottom w:val="single" w:sz="2" w:space="0" w:color="auto"/>
              <w:right w:val="single" w:sz="2" w:space="0" w:color="auto"/>
            </w:tcBorders>
          </w:tcPr>
          <w:p w14:paraId="0D4BAC0E" w14:textId="68CB0ABD" w:rsidR="008B7FEF" w:rsidRPr="00695E71" w:rsidRDefault="00F04F2D" w:rsidP="008B7FEF">
            <w:pPr>
              <w:rPr>
                <w:lang w:val="en-US" w:eastAsia="zh-CN"/>
              </w:rPr>
            </w:pPr>
            <w:r>
              <w:rPr>
                <w:lang w:val="en-US" w:eastAsia="zh-CN"/>
              </w:rPr>
              <w:t>…</w:t>
            </w:r>
          </w:p>
        </w:tc>
        <w:tc>
          <w:tcPr>
            <w:tcW w:w="851" w:type="dxa"/>
            <w:tcBorders>
              <w:top w:val="single" w:sz="2" w:space="0" w:color="auto"/>
              <w:left w:val="single" w:sz="2" w:space="0" w:color="auto"/>
              <w:bottom w:val="single" w:sz="2" w:space="0" w:color="auto"/>
              <w:right w:val="single" w:sz="2" w:space="0" w:color="auto"/>
            </w:tcBorders>
          </w:tcPr>
          <w:p w14:paraId="2B1442F2" w14:textId="7C17A2C0" w:rsidR="008B7FEF" w:rsidRPr="00695E71" w:rsidRDefault="008B7FEF" w:rsidP="008B7FEF"/>
        </w:tc>
        <w:tc>
          <w:tcPr>
            <w:tcW w:w="1417" w:type="dxa"/>
            <w:tcBorders>
              <w:top w:val="single" w:sz="2" w:space="0" w:color="auto"/>
              <w:left w:val="single" w:sz="2" w:space="0" w:color="auto"/>
              <w:bottom w:val="single" w:sz="2" w:space="0" w:color="auto"/>
              <w:right w:val="single" w:sz="2" w:space="0" w:color="auto"/>
            </w:tcBorders>
          </w:tcPr>
          <w:p w14:paraId="4359032F" w14:textId="3BD52C77" w:rsidR="008B7FEF" w:rsidRPr="00695E71" w:rsidRDefault="008B7FEF" w:rsidP="008B7FEF"/>
        </w:tc>
        <w:tc>
          <w:tcPr>
            <w:tcW w:w="4421" w:type="dxa"/>
            <w:tcBorders>
              <w:top w:val="single" w:sz="2" w:space="0" w:color="auto"/>
              <w:left w:val="single" w:sz="2" w:space="0" w:color="auto"/>
              <w:bottom w:val="single" w:sz="2" w:space="0" w:color="auto"/>
              <w:right w:val="single" w:sz="2" w:space="0" w:color="auto"/>
            </w:tcBorders>
          </w:tcPr>
          <w:p w14:paraId="48DC0C49" w14:textId="07575143" w:rsidR="008B7FEF" w:rsidRPr="00695E71" w:rsidRDefault="008B7FEF" w:rsidP="008B7FEF">
            <w:pPr>
              <w:rPr>
                <w:lang w:eastAsia="ko-KR"/>
              </w:rPr>
            </w:pPr>
          </w:p>
        </w:tc>
      </w:tr>
    </w:tbl>
    <w:p w14:paraId="1871A9D9" w14:textId="1EDEF512" w:rsidR="008B7FEF" w:rsidRDefault="008B7FEF" w:rsidP="001C5637"/>
    <w:p w14:paraId="5B7C4CD2" w14:textId="415B5617" w:rsidR="000B7441" w:rsidRPr="00451713" w:rsidRDefault="00F04F2D" w:rsidP="00335EE8">
      <w:pPr>
        <w:rPr>
          <w:lang w:eastAsia="zh-CN"/>
        </w:rPr>
      </w:pPr>
      <w:r>
        <w:rPr>
          <w:lang w:eastAsia="zh-CN"/>
        </w:rPr>
        <w:t xml:space="preserve">The </w:t>
      </w:r>
      <w:r w:rsidR="00335EE8">
        <w:rPr>
          <w:lang w:eastAsia="zh-CN"/>
        </w:rPr>
        <w:t xml:space="preserve">-49 dBm/MHz assumes 67 dB MCL and </w:t>
      </w:r>
      <w:r w:rsidR="00335EE8" w:rsidRPr="002877E4">
        <w:rPr>
          <w:lang w:val="en-US"/>
        </w:rPr>
        <w:t>7dB lower than noise floor</w:t>
      </w:r>
      <w:r w:rsidR="00335EE8">
        <w:rPr>
          <w:lang w:val="en-US"/>
        </w:rPr>
        <w:t xml:space="preserve">, </w:t>
      </w:r>
      <w:r w:rsidR="000B7441">
        <w:t xml:space="preserve">which is derived for 3G system at an intermediate case scenario (577/2 m base station shifting, 2GHz UMTS band). </w:t>
      </w:r>
      <w:r w:rsidR="00335EE8">
        <w:t xml:space="preserve">These requirements are defined as the same for all existing FR1 bands. It can be anticipated that </w:t>
      </w:r>
      <w:r w:rsidR="000B7441">
        <w:t>at higher frequency band, e.g. n104 upper 6GHz, similar MCL assumption cover more scenarios. Table 2</w:t>
      </w:r>
      <w:r w:rsidR="00D34164">
        <w:t>.2</w:t>
      </w:r>
      <w:r w:rsidR="000B7441">
        <w:t>-2 shows an example link budget for adjacent channel co-existence if 67 dB MCL is assumed.</w:t>
      </w:r>
    </w:p>
    <w:p w14:paraId="4A9BEFC7" w14:textId="3C5B175A" w:rsidR="000B7441" w:rsidRDefault="000B7441" w:rsidP="000B7441">
      <w:pPr>
        <w:pStyle w:val="TH"/>
      </w:pPr>
      <w:r>
        <w:lastRenderedPageBreak/>
        <w:t xml:space="preserve">Table </w:t>
      </w:r>
      <w:r w:rsidR="00546695">
        <w:t>2.</w:t>
      </w:r>
      <w:r>
        <w:t>2-2</w:t>
      </w:r>
      <w:r>
        <w:rPr>
          <w:rFonts w:hint="eastAsia"/>
          <w:lang w:val="en-US" w:eastAsia="zh-CN"/>
        </w:rPr>
        <w:t>:</w:t>
      </w:r>
      <w:r>
        <w:t xml:space="preserve"> Adjacent channel co-existence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276"/>
        <w:gridCol w:w="6946"/>
        <w:gridCol w:w="1134"/>
      </w:tblGrid>
      <w:tr w:rsidR="000B7441" w14:paraId="66CF657F" w14:textId="77777777" w:rsidTr="00695E71">
        <w:trPr>
          <w:tblHeader/>
          <w:jc w:val="center"/>
        </w:trPr>
        <w:tc>
          <w:tcPr>
            <w:tcW w:w="1129" w:type="dxa"/>
            <w:vAlign w:val="center"/>
          </w:tcPr>
          <w:p w14:paraId="5B4A76D0" w14:textId="77777777" w:rsidR="000B7441" w:rsidRDefault="000B7441" w:rsidP="00695E71">
            <w:pPr>
              <w:pStyle w:val="TAH"/>
            </w:pPr>
            <w:r>
              <w:t>Aggressor</w:t>
            </w:r>
          </w:p>
        </w:tc>
        <w:tc>
          <w:tcPr>
            <w:tcW w:w="1276" w:type="dxa"/>
            <w:shd w:val="clear" w:color="auto" w:fill="auto"/>
            <w:vAlign w:val="center"/>
          </w:tcPr>
          <w:p w14:paraId="52BCFB61" w14:textId="77777777" w:rsidR="000B7441" w:rsidRDefault="000B7441" w:rsidP="00695E71">
            <w:pPr>
              <w:pStyle w:val="TAH"/>
            </w:pPr>
            <w:r>
              <w:t>Victim</w:t>
            </w:r>
          </w:p>
        </w:tc>
        <w:tc>
          <w:tcPr>
            <w:tcW w:w="6946" w:type="dxa"/>
            <w:vAlign w:val="center"/>
          </w:tcPr>
          <w:p w14:paraId="37048EB5" w14:textId="77777777" w:rsidR="000B7441" w:rsidRDefault="000B7441" w:rsidP="00695E71">
            <w:pPr>
              <w:pStyle w:val="TAH"/>
              <w:ind w:firstLineChars="350" w:firstLine="632"/>
              <w:jc w:val="left"/>
            </w:pPr>
            <w:r>
              <w:t xml:space="preserve">Aggressor (Operator </w:t>
            </w:r>
            <w:proofErr w:type="gramStart"/>
            <w:r>
              <w:t xml:space="preserve">A)   </w:t>
            </w:r>
            <w:proofErr w:type="gramEnd"/>
            <w:r>
              <w:t xml:space="preserve">      Victim (Operator B)</w:t>
            </w:r>
          </w:p>
        </w:tc>
        <w:tc>
          <w:tcPr>
            <w:tcW w:w="1134" w:type="dxa"/>
          </w:tcPr>
          <w:p w14:paraId="44E380C2" w14:textId="77777777" w:rsidR="000B7441" w:rsidRDefault="000B7441" w:rsidP="00695E71">
            <w:pPr>
              <w:pStyle w:val="TAH"/>
            </w:pPr>
            <w:r>
              <w:rPr>
                <w:rFonts w:hint="eastAsia"/>
              </w:rPr>
              <w:t>L</w:t>
            </w:r>
            <w:r>
              <w:t>ink budget</w:t>
            </w:r>
          </w:p>
        </w:tc>
      </w:tr>
      <w:tr w:rsidR="000B7441" w14:paraId="52A2EF82" w14:textId="77777777" w:rsidTr="00695E71">
        <w:trPr>
          <w:trHeight w:val="768"/>
          <w:jc w:val="center"/>
        </w:trPr>
        <w:tc>
          <w:tcPr>
            <w:tcW w:w="1129" w:type="dxa"/>
            <w:vAlign w:val="center"/>
          </w:tcPr>
          <w:p w14:paraId="3D759CDE" w14:textId="77777777" w:rsidR="000B7441" w:rsidRDefault="000B7441" w:rsidP="00695E71">
            <w:pPr>
              <w:pStyle w:val="TAC"/>
              <w:rPr>
                <w:lang w:eastAsia="zh-CN"/>
              </w:rPr>
            </w:pPr>
            <w:r>
              <w:rPr>
                <w:lang w:eastAsia="zh-CN"/>
              </w:rPr>
              <w:t>SBFD</w:t>
            </w:r>
          </w:p>
        </w:tc>
        <w:tc>
          <w:tcPr>
            <w:tcW w:w="1276" w:type="dxa"/>
            <w:shd w:val="clear" w:color="auto" w:fill="auto"/>
            <w:vAlign w:val="center"/>
          </w:tcPr>
          <w:p w14:paraId="640FC16B" w14:textId="77777777" w:rsidR="000B7441" w:rsidRDefault="000B7441" w:rsidP="00695E71">
            <w:pPr>
              <w:pStyle w:val="TAC"/>
              <w:rPr>
                <w:lang w:eastAsia="zh-CN"/>
              </w:rPr>
            </w:pPr>
            <w:r>
              <w:rPr>
                <w:rFonts w:hint="eastAsia"/>
              </w:rPr>
              <w:t>S</w:t>
            </w:r>
            <w:r>
              <w:t>BFD</w:t>
            </w:r>
          </w:p>
        </w:tc>
        <w:tc>
          <w:tcPr>
            <w:tcW w:w="6946" w:type="dxa"/>
          </w:tcPr>
          <w:p w14:paraId="4B7C1EBB" w14:textId="77777777" w:rsidR="000B7441" w:rsidRDefault="000B7441" w:rsidP="00695E71">
            <w:pPr>
              <w:keepNext/>
              <w:keepLines/>
              <w:spacing w:after="0"/>
              <w:jc w:val="center"/>
              <w:rPr>
                <w:lang w:eastAsia="zh-CN"/>
              </w:rPr>
            </w:pPr>
            <w:r>
              <w:rPr>
                <w:noProof/>
                <w:lang w:val="en-US" w:eastAsia="zh-CN"/>
              </w:rPr>
              <mc:AlternateContent>
                <mc:Choice Requires="wps">
                  <w:drawing>
                    <wp:anchor distT="0" distB="0" distL="114300" distR="114300" simplePos="0" relativeHeight="251706368" behindDoc="0" locked="0" layoutInCell="1" allowOverlap="1" wp14:anchorId="11D82376" wp14:editId="2BD51EE4">
                      <wp:simplePos x="0" y="0"/>
                      <wp:positionH relativeFrom="column">
                        <wp:posOffset>1919605</wp:posOffset>
                      </wp:positionH>
                      <wp:positionV relativeFrom="paragraph">
                        <wp:posOffset>64024</wp:posOffset>
                      </wp:positionV>
                      <wp:extent cx="0" cy="2617524"/>
                      <wp:effectExtent l="0" t="0" r="38100" b="30480"/>
                      <wp:wrapNone/>
                      <wp:docPr id="34" name="直接连接符 34"/>
                      <wp:cNvGraphicFramePr/>
                      <a:graphic xmlns:a="http://schemas.openxmlformats.org/drawingml/2006/main">
                        <a:graphicData uri="http://schemas.microsoft.com/office/word/2010/wordprocessingShape">
                          <wps:wsp>
                            <wps:cNvCnPr/>
                            <wps:spPr>
                              <a:xfrm>
                                <a:off x="0" y="0"/>
                                <a:ext cx="0" cy="2617524"/>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352E7F" id="直接连接符 34" o:spid="_x0000_s1026" style="position:absolute;left:0;text-align:left;z-index:251706368;visibility:visible;mso-wrap-style:square;mso-wrap-distance-left:9pt;mso-wrap-distance-top:0;mso-wrap-distance-right:9pt;mso-wrap-distance-bottom:0;mso-position-horizontal:absolute;mso-position-horizontal-relative:text;mso-position-vertical:absolute;mso-position-vertical-relative:text" from="151.15pt,5.05pt" to="151.15pt,2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" strokecolor="#5b9bd5 [3204]" strokeweight=".5pt">
                      <v:stroke dashstyle="dashDot" joinstyle="miter"/>
                    </v:line>
                  </w:pict>
                </mc:Fallback>
              </mc:AlternateContent>
            </w:r>
            <w:r w:rsidRPr="00F0313A">
              <w:rPr>
                <w:noProof/>
                <w:lang w:val="en-US" w:eastAsia="zh-CN"/>
              </w:rPr>
              <mc:AlternateContent>
                <mc:Choice Requires="wpg">
                  <w:drawing>
                    <wp:anchor distT="0" distB="0" distL="114300" distR="114300" simplePos="0" relativeHeight="251702272" behindDoc="0" locked="0" layoutInCell="1" allowOverlap="1" wp14:anchorId="2A0ECD12" wp14:editId="14DE06E1">
                      <wp:simplePos x="0" y="0"/>
                      <wp:positionH relativeFrom="margin">
                        <wp:posOffset>267450</wp:posOffset>
                      </wp:positionH>
                      <wp:positionV relativeFrom="paragraph">
                        <wp:posOffset>126043</wp:posOffset>
                      </wp:positionV>
                      <wp:extent cx="3320415" cy="281687"/>
                      <wp:effectExtent l="0" t="0" r="13335" b="23495"/>
                      <wp:wrapNone/>
                      <wp:docPr id="7" name="组合 6">
                        <a:extLst xmlns:a="http://schemas.openxmlformats.org/drawingml/2006/main">
                          <a:ext uri="{FF2B5EF4-FFF2-40B4-BE49-F238E27FC236}">
                            <a16:creationId xmlns:a16="http://schemas.microsoft.com/office/drawing/2014/main" id="{2001CD34-A34E-4627-AD92-B2E3D7E7F281}"/>
                          </a:ext>
                        </a:extLst>
                      </wp:docPr>
                      <wp:cNvGraphicFramePr/>
                      <a:graphic xmlns:a="http://schemas.openxmlformats.org/drawingml/2006/main">
                        <a:graphicData uri="http://schemas.microsoft.com/office/word/2010/wordprocessingGroup">
                          <wpg:wgp>
                            <wpg:cNvGrpSpPr/>
                            <wpg:grpSpPr>
                              <a:xfrm>
                                <a:off x="0" y="0"/>
                                <a:ext cx="3320415" cy="281687"/>
                                <a:chOff x="0" y="0"/>
                                <a:chExt cx="3307789" cy="286512"/>
                              </a:xfrm>
                            </wpg:grpSpPr>
                            <wps:wsp>
                              <wps:cNvPr id="2" name="矩形 2">
                                <a:extLst>
                                  <a:ext uri="{FF2B5EF4-FFF2-40B4-BE49-F238E27FC236}">
                                    <a16:creationId xmlns:a16="http://schemas.microsoft.com/office/drawing/2014/main" id="{341A136D-0F0C-4FB1-B102-55BEDFEC1D86}"/>
                                  </a:ext>
                                </a:extLst>
                              </wps:cNvPr>
                              <wps:cNvSpPr/>
                              <wps:spPr>
                                <a:xfrm>
                                  <a:off x="523018" y="0"/>
                                  <a:ext cx="1080000" cy="286512"/>
                                </a:xfrm>
                                <a:prstGeom prst="rect">
                                  <a:avLst/>
                                </a:prstGeom>
                                <a:solidFill>
                                  <a:srgbClr val="FFC000"/>
                                </a:solidFill>
                                <a:ln w="12700" cap="flat" cmpd="sng" algn="ctr">
                                  <a:solidFill>
                                    <a:sysClr val="windowText" lastClr="000000"/>
                                  </a:solidFill>
                                  <a:prstDash val="solid"/>
                                  <a:miter lim="800000"/>
                                </a:ln>
                                <a:effectLst/>
                              </wps:spPr>
                              <wps:txbx>
                                <w:txbxContent>
                                  <w:p w14:paraId="687799D4"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C3D96B03-0142-4DBC-843D-03284A9B16BE}"/>
                                  </a:ext>
                                </a:extLst>
                              </wps:cNvPr>
                              <wps:cNvSpPr/>
                              <wps:spPr>
                                <a:xfrm>
                                  <a:off x="1687789" y="0"/>
                                  <a:ext cx="1080000" cy="286512"/>
                                </a:xfrm>
                                <a:prstGeom prst="rect">
                                  <a:avLst/>
                                </a:prstGeom>
                                <a:solidFill>
                                  <a:srgbClr val="FFC000"/>
                                </a:solidFill>
                                <a:ln w="12700" cap="flat" cmpd="sng" algn="ctr">
                                  <a:solidFill>
                                    <a:sysClr val="windowText" lastClr="000000"/>
                                  </a:solidFill>
                                  <a:prstDash val="solid"/>
                                  <a:miter lim="800000"/>
                                </a:ln>
                                <a:effectLst/>
                              </wps:spPr>
                              <wps:txbx>
                                <w:txbxContent>
                                  <w:p w14:paraId="4F554A4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03C2F910-C953-4037-9F8B-2530F7BB0573}"/>
                                  </a:ext>
                                </a:extLst>
                              </wps:cNvPr>
                              <wps:cNvSpPr/>
                              <wps:spPr>
                                <a:xfrm>
                                  <a:off x="0" y="0"/>
                                  <a:ext cx="540000" cy="286512"/>
                                </a:xfrm>
                                <a:prstGeom prst="rect">
                                  <a:avLst/>
                                </a:prstGeom>
                                <a:solidFill>
                                  <a:srgbClr val="00B0F0"/>
                                </a:solidFill>
                                <a:ln w="12700" cap="flat" cmpd="sng" algn="ctr">
                                  <a:solidFill>
                                    <a:sysClr val="windowText" lastClr="000000"/>
                                  </a:solidFill>
                                  <a:prstDash val="solid"/>
                                  <a:miter lim="800000"/>
                                </a:ln>
                                <a:effectLst/>
                              </wps:spPr>
                              <wps:txbx>
                                <w:txbxContent>
                                  <w:p w14:paraId="160EA391"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 xml:space="preserve">U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a:ext uri="{FF2B5EF4-FFF2-40B4-BE49-F238E27FC236}">
                                    <a16:creationId xmlns:a16="http://schemas.microsoft.com/office/drawing/2014/main" id="{2BB5DE6C-6E7A-4FAD-A6C0-E19DBB8BD251}"/>
                                  </a:ext>
                                </a:extLst>
                              </wps:cNvPr>
                              <wps:cNvSpPr/>
                              <wps:spPr>
                                <a:xfrm>
                                  <a:off x="2767789" y="0"/>
                                  <a:ext cx="540000" cy="286512"/>
                                </a:xfrm>
                                <a:prstGeom prst="rect">
                                  <a:avLst/>
                                </a:prstGeom>
                                <a:solidFill>
                                  <a:srgbClr val="00B0F0"/>
                                </a:solidFill>
                                <a:ln w="12700" cap="flat" cmpd="sng" algn="ctr">
                                  <a:solidFill>
                                    <a:sysClr val="windowText" lastClr="000000"/>
                                  </a:solidFill>
                                  <a:prstDash val="solid"/>
                                  <a:miter lim="800000"/>
                                </a:ln>
                                <a:effectLst/>
                              </wps:spPr>
                              <wps:txbx>
                                <w:txbxContent>
                                  <w:p w14:paraId="4AA5A02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0ECD12" id="组合 6" o:spid="_x0000_s1026" style="position:absolute;left:0;text-align:left;margin-left:21.05pt;margin-top:9.9pt;width:261.45pt;height:22.2pt;z-index:251702272;mso-position-horizontal-relative:margin;mso-width-relative:margin;mso-height-relative:margin" coordsize="33077,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">
                      <v:rect id="矩形 2" o:spid="_x0000_s1027" style="position:absolute;left:5230;width:108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" fillcolor="#ffc000" strokecolor="windowText" strokeweight="1pt">
                        <v:textbox>
                          <w:txbxContent>
                            <w:p w14:paraId="687799D4"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v:textbox>
                      </v:rect>
                      <v:rect id="矩形 3" o:spid="_x0000_s1028" style="position:absolute;left:16877;width:108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" fillcolor="#ffc000" strokecolor="windowText" strokeweight="1pt">
                        <v:textbox>
                          <w:txbxContent>
                            <w:p w14:paraId="4F554A4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v:textbox>
                      </v:rect>
                      <v:rect id="矩形 4" o:spid="_x0000_s1029" style="position:absolute;width:54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" fillcolor="#00b0f0" strokecolor="windowText" strokeweight="1pt">
                        <v:textbox>
                          <w:txbxContent>
                            <w:p w14:paraId="160EA391"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 xml:space="preserve">U </w:t>
                              </w:r>
                            </w:p>
                          </w:txbxContent>
                        </v:textbox>
                      </v:rect>
                      <v:rect id="矩形 5" o:spid="_x0000_s1030" style="position:absolute;left:27677;width:54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" fillcolor="#00b0f0" strokecolor="windowText" strokeweight="1pt">
                        <v:textbox>
                          <w:txbxContent>
                            <w:p w14:paraId="4AA5A02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U</w:t>
                              </w:r>
                            </w:p>
                          </w:txbxContent>
                        </v:textbox>
                      </v:rect>
                      <w10:wrap anchorx="margin"/>
                    </v:group>
                  </w:pict>
                </mc:Fallback>
              </mc:AlternateContent>
            </w:r>
          </w:p>
        </w:tc>
        <w:tc>
          <w:tcPr>
            <w:tcW w:w="1134" w:type="dxa"/>
          </w:tcPr>
          <w:p w14:paraId="73B3C53F" w14:textId="77777777" w:rsidR="000B7441" w:rsidRPr="00F0313A" w:rsidRDefault="000B7441" w:rsidP="00695E71">
            <w:pPr>
              <w:keepNext/>
              <w:keepLines/>
              <w:spacing w:after="0"/>
              <w:jc w:val="center"/>
              <w:rPr>
                <w:noProof/>
              </w:rPr>
            </w:pPr>
          </w:p>
        </w:tc>
      </w:tr>
      <w:tr w:rsidR="000B7441" w14:paraId="39FFCEDF" w14:textId="77777777" w:rsidTr="00695E71">
        <w:trPr>
          <w:trHeight w:val="1261"/>
          <w:jc w:val="center"/>
        </w:trPr>
        <w:tc>
          <w:tcPr>
            <w:tcW w:w="1129" w:type="dxa"/>
            <w:vAlign w:val="center"/>
          </w:tcPr>
          <w:p w14:paraId="4FCB1E2D" w14:textId="77777777" w:rsidR="000B7441" w:rsidRDefault="000B7441" w:rsidP="00695E71">
            <w:pPr>
              <w:pStyle w:val="TAC"/>
              <w:rPr>
                <w:lang w:eastAsia="zh-CN"/>
              </w:rPr>
            </w:pPr>
            <w:r>
              <w:rPr>
                <w:rFonts w:hint="eastAsia"/>
              </w:rPr>
              <w:t>T</w:t>
            </w:r>
            <w:r>
              <w:t xml:space="preserve">X </w:t>
            </w:r>
          </w:p>
        </w:tc>
        <w:tc>
          <w:tcPr>
            <w:tcW w:w="1276" w:type="dxa"/>
            <w:shd w:val="clear" w:color="auto" w:fill="auto"/>
            <w:vAlign w:val="center"/>
          </w:tcPr>
          <w:p w14:paraId="3E5176EB" w14:textId="77777777" w:rsidR="000B7441" w:rsidRDefault="000B7441" w:rsidP="00695E71">
            <w:pPr>
              <w:pStyle w:val="TAC"/>
              <w:rPr>
                <w:lang w:eastAsia="zh-CN"/>
              </w:rPr>
            </w:pPr>
          </w:p>
        </w:tc>
        <w:tc>
          <w:tcPr>
            <w:tcW w:w="6946" w:type="dxa"/>
          </w:tcPr>
          <w:p w14:paraId="564BF5A7" w14:textId="1091D474" w:rsidR="000B7441" w:rsidRDefault="00504D89" w:rsidP="00695E71">
            <w:pPr>
              <w:keepNext/>
              <w:keepLines/>
              <w:spacing w:after="0"/>
              <w:jc w:val="center"/>
              <w:rPr>
                <w:lang w:eastAsia="zh-CN"/>
              </w:rPr>
            </w:pPr>
            <w:r>
              <w:rPr>
                <w:noProof/>
                <w:lang w:val="en-US" w:eastAsia="zh-CN"/>
              </w:rPr>
              <mc:AlternateContent>
                <mc:Choice Requires="wps">
                  <w:drawing>
                    <wp:anchor distT="0" distB="0" distL="114300" distR="114300" simplePos="0" relativeHeight="251701247" behindDoc="0" locked="0" layoutInCell="1" allowOverlap="1" wp14:anchorId="45902275" wp14:editId="4B03FAEB">
                      <wp:simplePos x="0" y="0"/>
                      <wp:positionH relativeFrom="column">
                        <wp:posOffset>1983578</wp:posOffset>
                      </wp:positionH>
                      <wp:positionV relativeFrom="paragraph">
                        <wp:posOffset>126949</wp:posOffset>
                      </wp:positionV>
                      <wp:extent cx="1014826" cy="1965229"/>
                      <wp:effectExtent l="0" t="0" r="13970" b="16510"/>
                      <wp:wrapNone/>
                      <wp:docPr id="11" name="文本框 11"/>
                      <wp:cNvGraphicFramePr/>
                      <a:graphic xmlns:a="http://schemas.openxmlformats.org/drawingml/2006/main">
                        <a:graphicData uri="http://schemas.microsoft.com/office/word/2010/wordprocessingShape">
                          <wps:wsp>
                            <wps:cNvSpPr txBox="1"/>
                            <wps:spPr>
                              <a:xfrm>
                                <a:off x="0" y="0"/>
                                <a:ext cx="1014826" cy="1965229"/>
                              </a:xfrm>
                              <a:prstGeom prst="rect">
                                <a:avLst/>
                              </a:prstGeom>
                              <a:solidFill>
                                <a:schemeClr val="bg1">
                                  <a:lumMod val="95000"/>
                                </a:schemeClr>
                              </a:solidFill>
                              <a:ln w="6350">
                                <a:solidFill>
                                  <a:prstClr val="black"/>
                                </a:solidFill>
                              </a:ln>
                            </wps:spPr>
                            <wps:txbx>
                              <w:txbxContent>
                                <w:p w14:paraId="5068239D" w14:textId="339F4E5D" w:rsidR="00504D89" w:rsidRDefault="00504D89"/>
                                <w:p w14:paraId="018E1EE1" w14:textId="44435017" w:rsidR="00504D89" w:rsidRDefault="00504D89"/>
                                <w:p w14:paraId="65645E97" w14:textId="568DC329" w:rsidR="00504D89" w:rsidRDefault="00504D89"/>
                                <w:p w14:paraId="1784E2D9" w14:textId="5FFF6856" w:rsidR="00504D89" w:rsidRDefault="00504D89"/>
                                <w:p w14:paraId="64528C59" w14:textId="4DDF1BC1" w:rsidR="00504D89" w:rsidRDefault="00504D89"/>
                                <w:p w14:paraId="0338AAC3" w14:textId="2FFBA0AE" w:rsidR="00504D89" w:rsidRDefault="00504D89"/>
                                <w:p w14:paraId="635002A3" w14:textId="5748DE44" w:rsidR="00504D89" w:rsidRDefault="00504D89">
                                  <w:pPr>
                                    <w:rPr>
                                      <w:lang w:eastAsia="zh-CN"/>
                                    </w:rPr>
                                  </w:pPr>
                                  <w:r>
                                    <w:rPr>
                                      <w:rFonts w:hint="eastAsia"/>
                                      <w:lang w:eastAsia="zh-CN"/>
                                    </w:rPr>
                                    <w:t>G</w:t>
                                  </w:r>
                                  <w:r>
                                    <w:rPr>
                                      <w:lang w:eastAsia="zh-CN"/>
                                    </w:rPr>
                                    <w:t>uard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902275" id="_x0000_t202" coordsize="21600,21600" o:spt="202" path="m,l,21600r21600,l21600,xe">
                      <v:stroke joinstyle="miter"/>
                      <v:path gradientshapeok="t" o:connecttype="rect"/>
                    </v:shapetype>
                    <v:shape id="文本框 11" o:spid="_x0000_s1031" type="#_x0000_t202" style="position:absolute;left:0;text-align:left;margin-left:156.2pt;margin-top:10pt;width:79.9pt;height:154.75pt;z-index:251701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" fillcolor="#f2f2f2 [3052]" strokeweight=".5pt">
                      <v:textbox>
                        <w:txbxContent>
                          <w:p w14:paraId="5068239D" w14:textId="339F4E5D" w:rsidR="00504D89" w:rsidRDefault="00504D89"/>
                          <w:p w14:paraId="018E1EE1" w14:textId="44435017" w:rsidR="00504D89" w:rsidRDefault="00504D89"/>
                          <w:p w14:paraId="65645E97" w14:textId="568DC329" w:rsidR="00504D89" w:rsidRDefault="00504D89"/>
                          <w:p w14:paraId="1784E2D9" w14:textId="5FFF6856" w:rsidR="00504D89" w:rsidRDefault="00504D89"/>
                          <w:p w14:paraId="64528C59" w14:textId="4DDF1BC1" w:rsidR="00504D89" w:rsidRDefault="00504D89"/>
                          <w:p w14:paraId="0338AAC3" w14:textId="2FFBA0AE" w:rsidR="00504D89" w:rsidRDefault="00504D89"/>
                          <w:p w14:paraId="635002A3" w14:textId="5748DE44" w:rsidR="00504D89" w:rsidRDefault="00504D89">
                            <w:pPr>
                              <w:rPr>
                                <w:lang w:eastAsia="zh-CN"/>
                              </w:rPr>
                            </w:pPr>
                            <w:r>
                              <w:rPr>
                                <w:rFonts w:hint="eastAsia"/>
                                <w:lang w:eastAsia="zh-CN"/>
                              </w:rPr>
                              <w:t>G</w:t>
                            </w:r>
                            <w:r>
                              <w:rPr>
                                <w:lang w:eastAsia="zh-CN"/>
                              </w:rPr>
                              <w:t>uard band</w:t>
                            </w:r>
                          </w:p>
                        </w:txbxContent>
                      </v:textbox>
                    </v:shape>
                  </w:pict>
                </mc:Fallback>
              </mc:AlternateContent>
            </w:r>
            <w:r w:rsidR="000B7441">
              <w:rPr>
                <w:noProof/>
                <w:lang w:val="en-US" w:eastAsia="zh-CN"/>
              </w:rPr>
              <mc:AlternateContent>
                <mc:Choice Requires="wps">
                  <w:drawing>
                    <wp:anchor distT="0" distB="0" distL="114300" distR="114300" simplePos="0" relativeHeight="251707392" behindDoc="0" locked="0" layoutInCell="1" allowOverlap="1" wp14:anchorId="24BAA953" wp14:editId="27FEA8D9">
                      <wp:simplePos x="0" y="0"/>
                      <wp:positionH relativeFrom="column">
                        <wp:posOffset>3086702</wp:posOffset>
                      </wp:positionH>
                      <wp:positionV relativeFrom="paragraph">
                        <wp:posOffset>200626</wp:posOffset>
                      </wp:positionV>
                      <wp:extent cx="1244206" cy="281688"/>
                      <wp:effectExtent l="0" t="0" r="0" b="4445"/>
                      <wp:wrapNone/>
                      <wp:docPr id="37" name="文本框 37"/>
                      <wp:cNvGraphicFramePr/>
                      <a:graphic xmlns:a="http://schemas.openxmlformats.org/drawingml/2006/main">
                        <a:graphicData uri="http://schemas.microsoft.com/office/word/2010/wordprocessingShape">
                          <wps:wsp>
                            <wps:cNvSpPr txBox="1"/>
                            <wps:spPr>
                              <a:xfrm>
                                <a:off x="0" y="0"/>
                                <a:ext cx="1244206" cy="281688"/>
                              </a:xfrm>
                              <a:prstGeom prst="rect">
                                <a:avLst/>
                              </a:prstGeom>
                              <a:noFill/>
                              <a:ln w="6350">
                                <a:noFill/>
                              </a:ln>
                            </wps:spPr>
                            <wps:txbx>
                              <w:txbxContent>
                                <w:p w14:paraId="4EFD0381" w14:textId="77777777" w:rsidR="000B7441" w:rsidRPr="00451713" w:rsidRDefault="000B7441" w:rsidP="000B7441">
                                  <w:pPr>
                                    <w:rPr>
                                      <w:sz w:val="16"/>
                                      <w:szCs w:val="16"/>
                                    </w:rPr>
                                  </w:pPr>
                                  <w:r w:rsidRPr="00451713">
                                    <w:rPr>
                                      <w:sz w:val="16"/>
                                      <w:szCs w:val="16"/>
                                    </w:rPr>
                                    <w:t>-15 dBm</w:t>
                                  </w:r>
                                  <w:r>
                                    <w:rPr>
                                      <w:sz w:val="16"/>
                                      <w:szCs w:val="16"/>
                                    </w:rPr>
                                    <w:t>/MHz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BAA953" id="文本框 37" o:spid="_x0000_s1032" type="#_x0000_t202" style="position:absolute;left:0;text-align:left;margin-left:243.05pt;margin-top:15.8pt;width:97.95pt;height:22.2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" filled="f" stroked="f" strokeweight=".5pt">
                      <v:textbox>
                        <w:txbxContent>
                          <w:p w14:paraId="4EFD0381" w14:textId="77777777" w:rsidR="000B7441" w:rsidRPr="00451713" w:rsidRDefault="000B7441" w:rsidP="000B7441">
                            <w:pPr>
                              <w:rPr>
                                <w:sz w:val="16"/>
                                <w:szCs w:val="16"/>
                              </w:rPr>
                            </w:pPr>
                            <w:r w:rsidRPr="00451713">
                              <w:rPr>
                                <w:sz w:val="16"/>
                                <w:szCs w:val="16"/>
                              </w:rPr>
                              <w:t>-15 dBm</w:t>
                            </w:r>
                            <w:r>
                              <w:rPr>
                                <w:sz w:val="16"/>
                                <w:szCs w:val="16"/>
                              </w:rPr>
                              <w:t>/MHz</w:t>
                            </w:r>
                          </w:p>
                        </w:txbxContent>
                      </v:textbox>
                    </v:shape>
                  </w:pict>
                </mc:Fallback>
              </mc:AlternateContent>
            </w:r>
            <w:r w:rsidR="000B7441" w:rsidRPr="000507A6">
              <w:rPr>
                <w:noProof/>
                <w:lang w:val="en-US" w:eastAsia="zh-CN"/>
              </w:rPr>
              <mc:AlternateContent>
                <mc:Choice Requires="wpg">
                  <w:drawing>
                    <wp:anchor distT="0" distB="0" distL="114300" distR="114300" simplePos="0" relativeHeight="251703296" behindDoc="0" locked="0" layoutInCell="1" allowOverlap="1" wp14:anchorId="6FA0628C" wp14:editId="76F18D44">
                      <wp:simplePos x="0" y="0"/>
                      <wp:positionH relativeFrom="column">
                        <wp:posOffset>126124</wp:posOffset>
                      </wp:positionH>
                      <wp:positionV relativeFrom="paragraph">
                        <wp:posOffset>22237</wp:posOffset>
                      </wp:positionV>
                      <wp:extent cx="3428999" cy="478199"/>
                      <wp:effectExtent l="0" t="0" r="19685" b="17145"/>
                      <wp:wrapNone/>
                      <wp:docPr id="20" name="组合 1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428999" cy="478199"/>
                                <a:chOff x="-54999" y="0"/>
                                <a:chExt cx="1554159" cy="415276"/>
                              </a:xfrm>
                            </wpg:grpSpPr>
                            <wps:wsp>
                              <wps:cNvPr id="21" name="直接连接符 21">
                                <a:extLst/>
                              </wps:cNvPr>
                              <wps:cNvCnPr/>
                              <wps:spPr>
                                <a:xfrm flipH="1">
                                  <a:off x="235702" y="0"/>
                                  <a:ext cx="54901" cy="368815"/>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2" name="直接连接符 22">
                                <a:extLst/>
                              </wps:cNvPr>
                              <wps:cNvCnPr/>
                              <wps:spPr>
                                <a:xfrm>
                                  <a:off x="722648" y="0"/>
                                  <a:ext cx="68918" cy="375573"/>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3" name="直接连接符 23">
                                <a:extLst/>
                              </wps:cNvPr>
                              <wps:cNvCnPr/>
                              <wps:spPr>
                                <a:xfrm>
                                  <a:off x="290615" y="0"/>
                                  <a:ext cx="432048" cy="0"/>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4" name="任意多边形 138">
                                <a:extLst/>
                              </wps:cNvPr>
                              <wps:cNvSpPr/>
                              <wps:spPr>
                                <a:xfrm>
                                  <a:off x="-54999" y="360877"/>
                                  <a:ext cx="291328" cy="39703"/>
                                </a:xfrm>
                                <a:custGeom>
                                  <a:avLst/>
                                  <a:gdLst>
                                    <a:gd name="connsiteX0" fmla="*/ 190500 w 190500"/>
                                    <a:gd name="connsiteY0" fmla="*/ 0 h 176212"/>
                                    <a:gd name="connsiteX1" fmla="*/ 47625 w 190500"/>
                                    <a:gd name="connsiteY1" fmla="*/ 52387 h 176212"/>
                                    <a:gd name="connsiteX2" fmla="*/ 0 w 190500"/>
                                    <a:gd name="connsiteY2" fmla="*/ 176212 h 176212"/>
                                  </a:gdLst>
                                  <a:ahLst/>
                                  <a:cxnLst>
                                    <a:cxn ang="0">
                                      <a:pos x="connsiteX0" y="connsiteY0"/>
                                    </a:cxn>
                                    <a:cxn ang="0">
                                      <a:pos x="connsiteX1" y="connsiteY1"/>
                                    </a:cxn>
                                    <a:cxn ang="0">
                                      <a:pos x="connsiteX2" y="connsiteY2"/>
                                    </a:cxn>
                                  </a:cxnLst>
                                  <a:rect l="l" t="t" r="r" b="b"/>
                                  <a:pathLst>
                                    <a:path w="190500" h="176212">
                                      <a:moveTo>
                                        <a:pt x="190500" y="0"/>
                                      </a:moveTo>
                                      <a:cubicBezTo>
                                        <a:pt x="134937" y="11509"/>
                                        <a:pt x="79375" y="23018"/>
                                        <a:pt x="47625" y="52387"/>
                                      </a:cubicBezTo>
                                      <a:cubicBezTo>
                                        <a:pt x="15875" y="81756"/>
                                        <a:pt x="18256" y="151606"/>
                                        <a:pt x="0" y="176212"/>
                                      </a:cubicBezTo>
                                    </a:path>
                                  </a:pathLst>
                                </a:custGeom>
                                <a:ln w="12700"/>
                              </wps:spPr>
                              <wps:style>
                                <a:lnRef idx="1">
                                  <a:schemeClr val="accent4"/>
                                </a:lnRef>
                                <a:fillRef idx="0">
                                  <a:schemeClr val="accent4"/>
                                </a:fillRef>
                                <a:effectRef idx="0">
                                  <a:schemeClr val="accent4"/>
                                </a:effectRef>
                                <a:fontRef idx="minor">
                                  <a:schemeClr val="tx1"/>
                                </a:fontRef>
                              </wps:style>
                              <wps:bodyPr rtlCol="0" anchor="ctr"/>
                            </wps:wsp>
                            <wps:wsp>
                              <wps:cNvPr id="25" name="任意多边形 142">
                                <a:extLst/>
                              </wps:cNvPr>
                              <wps:cNvSpPr/>
                              <wps:spPr>
                                <a:xfrm flipH="1">
                                  <a:off x="794356" y="375573"/>
                                  <a:ext cx="704804" cy="39703"/>
                                </a:xfrm>
                                <a:custGeom>
                                  <a:avLst/>
                                  <a:gdLst>
                                    <a:gd name="connsiteX0" fmla="*/ 190500 w 190500"/>
                                    <a:gd name="connsiteY0" fmla="*/ 0 h 176212"/>
                                    <a:gd name="connsiteX1" fmla="*/ 47625 w 190500"/>
                                    <a:gd name="connsiteY1" fmla="*/ 52387 h 176212"/>
                                    <a:gd name="connsiteX2" fmla="*/ 0 w 190500"/>
                                    <a:gd name="connsiteY2" fmla="*/ 176212 h 176212"/>
                                  </a:gdLst>
                                  <a:ahLst/>
                                  <a:cxnLst>
                                    <a:cxn ang="0">
                                      <a:pos x="connsiteX0" y="connsiteY0"/>
                                    </a:cxn>
                                    <a:cxn ang="0">
                                      <a:pos x="connsiteX1" y="connsiteY1"/>
                                    </a:cxn>
                                    <a:cxn ang="0">
                                      <a:pos x="connsiteX2" y="connsiteY2"/>
                                    </a:cxn>
                                  </a:cxnLst>
                                  <a:rect l="l" t="t" r="r" b="b"/>
                                  <a:pathLst>
                                    <a:path w="190500" h="176212">
                                      <a:moveTo>
                                        <a:pt x="190500" y="0"/>
                                      </a:moveTo>
                                      <a:cubicBezTo>
                                        <a:pt x="134937" y="11509"/>
                                        <a:pt x="79375" y="23018"/>
                                        <a:pt x="47625" y="52387"/>
                                      </a:cubicBezTo>
                                      <a:cubicBezTo>
                                        <a:pt x="15875" y="81756"/>
                                        <a:pt x="18256" y="151606"/>
                                        <a:pt x="0" y="176212"/>
                                      </a:cubicBezTo>
                                    </a:path>
                                  </a:pathLst>
                                </a:custGeom>
                                <a:ln w="12700"/>
                              </wps:spPr>
                              <wps:style>
                                <a:lnRef idx="1">
                                  <a:schemeClr val="accent4"/>
                                </a:lnRef>
                                <a:fillRef idx="0">
                                  <a:schemeClr val="accent4"/>
                                </a:fillRef>
                                <a:effectRef idx="0">
                                  <a:schemeClr val="accent4"/>
                                </a:effectRef>
                                <a:fontRef idx="minor">
                                  <a:schemeClr val="tx1"/>
                                </a:fontRef>
                              </wps:style>
                              <wps:bodyPr rtlCol="0" anchor="ctr"/>
                            </wps:wsp>
                          </wpg:wgp>
                        </a:graphicData>
                      </a:graphic>
                      <wp14:sizeRelH relativeFrom="margin">
                        <wp14:pctWidth>0</wp14:pctWidth>
                      </wp14:sizeRelH>
                    </wp:anchor>
                  </w:drawing>
                </mc:Choice>
                <mc:Fallback>
                  <w:pict>
                    <v:group w14:anchorId="2E8E5120" id="组合 19" o:spid="_x0000_s1026" style="position:absolute;left:0;text-align:left;margin-left:9.95pt;margin-top:1.75pt;width:270pt;height:37.65pt;z-index:251703296;mso-width-relative:margin" coordorigin="-549" coordsize="15541,4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">
                      <v:line id="直接连接符 21" o:spid="_x0000_s1027" style="position:absolute;flip:x;visibility:visible;mso-wrap-style:square" from="2357,0" to="2906,3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" strokecolor="#ffc000 [3207]" strokeweight="1pt">
                        <v:stroke joinstyle="miter"/>
                      </v:line>
                      <v:line id="直接连接符 22" o:spid="_x0000_s1028" style="position:absolute;visibility:visible;mso-wrap-style:square" from="7226,0" to="7915,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" strokecolor="#ffc000 [3207]" strokeweight="1pt">
                        <v:stroke joinstyle="miter"/>
                      </v:line>
                      <v:line id="直接连接符 23" o:spid="_x0000_s1029" style="position:absolute;visibility:visible;mso-wrap-style:square" from="2906,0" to="72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YLpxgAAANsAAAAPAAAAZHJzL2Rvd25yZXYueG1sRI9BawIx&#10;FITvQv9DeAUvRbMq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A6mC6cYAAADbAAAA&#10;DwAAAAAAAAAAAAAAAAAHAgAAZHJzL2Rvd25yZXYueG1sUEsFBgAAAAADAAMAtwAAAPoCAAAAAA==&#10;" strokecolor="#ffc000 [3207]" strokeweight="1pt">
                        <v:stroke joinstyle="miter"/>
                      </v:line>
                      <v:shape id="任意多边形 138" o:spid="_x0000_s1030" style="position:absolute;left:-549;top:3608;width:2912;height:397;visibility:visible;mso-wrap-style:square;v-text-anchor:middle" coordsize="190500,1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" path="m190500,c134937,11509,79375,23018,47625,52387,15875,81756,18256,151606,,176212e" filled="f" strokecolor="#ffc000 [3207]" strokeweight="1pt">
                        <v:stroke joinstyle="miter"/>
                        <v:path arrowok="t" o:connecttype="custom" o:connectlocs="291328,0;72832,11804;0,39703" o:connectangles="0,0,0"/>
                      </v:shape>
                      <v:shape id="任意多边形 142" o:spid="_x0000_s1031" style="position:absolute;left:7943;top:3755;width:7048;height:397;flip:x;visibility:visible;mso-wrap-style:square;v-text-anchor:middle" coordsize="190500,1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" path="m190500,c134937,11509,79375,23018,47625,52387,15875,81756,18256,151606,,176212e" filled="f" strokecolor="#ffc000 [3207]" strokeweight="1pt">
                        <v:stroke joinstyle="miter"/>
                        <v:path arrowok="t" o:connecttype="custom" o:connectlocs="704804,0;176201,11804;0,39703" o:connectangles="0,0,0"/>
                      </v:shape>
                    </v:group>
                  </w:pict>
                </mc:Fallback>
              </mc:AlternateContent>
            </w:r>
          </w:p>
        </w:tc>
        <w:tc>
          <w:tcPr>
            <w:tcW w:w="1134" w:type="dxa"/>
          </w:tcPr>
          <w:p w14:paraId="3B1BF12B" w14:textId="77777777" w:rsidR="000B7441" w:rsidRPr="000507A6" w:rsidRDefault="000B7441" w:rsidP="00695E71">
            <w:pPr>
              <w:keepNext/>
              <w:keepLines/>
              <w:spacing w:after="0"/>
              <w:jc w:val="center"/>
            </w:pPr>
            <w:r>
              <w:rPr>
                <w:rFonts w:hint="eastAsia"/>
              </w:rPr>
              <w:t>-</w:t>
            </w:r>
            <w:r>
              <w:t xml:space="preserve">15 </w:t>
            </w:r>
            <w:r>
              <w:rPr>
                <w:rFonts w:hint="eastAsia"/>
                <w:lang w:eastAsia="zh-CN"/>
              </w:rPr>
              <w:t>dBm</w:t>
            </w:r>
          </w:p>
        </w:tc>
      </w:tr>
      <w:tr w:rsidR="000B7441" w14:paraId="289CF826" w14:textId="77777777" w:rsidTr="00695E71">
        <w:trPr>
          <w:trHeight w:val="2115"/>
          <w:jc w:val="center"/>
        </w:trPr>
        <w:tc>
          <w:tcPr>
            <w:tcW w:w="1129" w:type="dxa"/>
            <w:vAlign w:val="center"/>
          </w:tcPr>
          <w:p w14:paraId="25B00918" w14:textId="77777777" w:rsidR="000B7441" w:rsidRDefault="000B7441" w:rsidP="00695E71">
            <w:pPr>
              <w:pStyle w:val="TAC"/>
              <w:rPr>
                <w:lang w:eastAsia="zh-CN"/>
              </w:rPr>
            </w:pPr>
            <w:r>
              <w:rPr>
                <w:rFonts w:hint="eastAsia"/>
              </w:rPr>
              <w:t>T</w:t>
            </w:r>
            <w:r>
              <w:t>X Filter</w:t>
            </w:r>
          </w:p>
        </w:tc>
        <w:tc>
          <w:tcPr>
            <w:tcW w:w="1276" w:type="dxa"/>
            <w:shd w:val="clear" w:color="auto" w:fill="auto"/>
            <w:vAlign w:val="center"/>
          </w:tcPr>
          <w:p w14:paraId="6D59AD84" w14:textId="77777777" w:rsidR="000B7441" w:rsidRDefault="000B7441" w:rsidP="00695E71">
            <w:pPr>
              <w:pStyle w:val="TAN"/>
              <w:ind w:left="0" w:firstLine="0"/>
              <w:jc w:val="center"/>
              <w:rPr>
                <w:lang w:eastAsia="zh-CN"/>
              </w:rPr>
            </w:pPr>
            <w:r>
              <w:rPr>
                <w:rFonts w:hint="eastAsia"/>
              </w:rPr>
              <w:t>R</w:t>
            </w:r>
            <w:r>
              <w:t>X Filter</w:t>
            </w:r>
          </w:p>
        </w:tc>
        <w:tc>
          <w:tcPr>
            <w:tcW w:w="6946" w:type="dxa"/>
          </w:tcPr>
          <w:p w14:paraId="24628BF4" w14:textId="77777777" w:rsidR="000B7441" w:rsidRDefault="000B7441" w:rsidP="00695E71">
            <w:pPr>
              <w:keepNext/>
              <w:keepLines/>
              <w:spacing w:after="0"/>
              <w:jc w:val="center"/>
              <w:rPr>
                <w:lang w:eastAsia="zh-CN"/>
              </w:rPr>
            </w:pPr>
            <w:r w:rsidRPr="001F7D8D">
              <w:rPr>
                <w:noProof/>
                <w:lang w:val="en-US" w:eastAsia="zh-CN"/>
              </w:rPr>
              <mc:AlternateContent>
                <mc:Choice Requires="wpg">
                  <w:drawing>
                    <wp:anchor distT="0" distB="0" distL="114300" distR="114300" simplePos="0" relativeHeight="251704320" behindDoc="0" locked="0" layoutInCell="1" allowOverlap="1" wp14:anchorId="2BC56603" wp14:editId="4EE741C1">
                      <wp:simplePos x="0" y="0"/>
                      <wp:positionH relativeFrom="column">
                        <wp:posOffset>-20296</wp:posOffset>
                      </wp:positionH>
                      <wp:positionV relativeFrom="paragraph">
                        <wp:posOffset>177222</wp:posOffset>
                      </wp:positionV>
                      <wp:extent cx="3159112" cy="1022350"/>
                      <wp:effectExtent l="0" t="0" r="41910" b="25400"/>
                      <wp:wrapNone/>
                      <wp:docPr id="26" name="组合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159112" cy="1022350"/>
                                <a:chOff x="140406" y="-9511"/>
                                <a:chExt cx="3106840" cy="1174280"/>
                              </a:xfrm>
                            </wpg:grpSpPr>
                            <wps:wsp>
                              <wps:cNvPr id="27" name="直接连接符 27">
                                <a:extLst/>
                              </wps:cNvPr>
                              <wps:cNvCnPr/>
                              <wps:spPr>
                                <a:xfrm>
                                  <a:off x="441043" y="-1"/>
                                  <a:ext cx="1574619" cy="0"/>
                                </a:xfrm>
                                <a:prstGeom prst="line">
                                  <a:avLst/>
                                </a:prstGeom>
                                <a:ln w="19050"/>
                              </wps:spPr>
                              <wps:style>
                                <a:lnRef idx="1">
                                  <a:schemeClr val="accent4"/>
                                </a:lnRef>
                                <a:fillRef idx="0">
                                  <a:schemeClr val="accent4"/>
                                </a:fillRef>
                                <a:effectRef idx="0">
                                  <a:schemeClr val="accent4"/>
                                </a:effectRef>
                                <a:fontRef idx="minor">
                                  <a:schemeClr val="tx1"/>
                                </a:fontRef>
                              </wps:style>
                              <wps:bodyPr/>
                            </wps:wsp>
                            <wps:wsp>
                              <wps:cNvPr id="28" name="直接连接符 28">
                                <a:extLst/>
                              </wps:cNvPr>
                              <wps:cNvCnPr>
                                <a:cxnSpLocks/>
                              </wps:cNvCnPr>
                              <wps:spPr>
                                <a:xfrm flipH="1">
                                  <a:off x="140406" y="-9511"/>
                                  <a:ext cx="304836" cy="681679"/>
                                </a:xfrm>
                                <a:prstGeom prst="line">
                                  <a:avLst/>
                                </a:prstGeom>
                                <a:ln w="19050"/>
                              </wps:spPr>
                              <wps:style>
                                <a:lnRef idx="1">
                                  <a:schemeClr val="accent4"/>
                                </a:lnRef>
                                <a:fillRef idx="0">
                                  <a:schemeClr val="accent4"/>
                                </a:fillRef>
                                <a:effectRef idx="0">
                                  <a:schemeClr val="accent4"/>
                                </a:effectRef>
                                <a:fontRef idx="minor">
                                  <a:schemeClr val="tx1"/>
                                </a:fontRef>
                              </wps:style>
                              <wps:bodyPr/>
                            </wps:wsp>
                            <wps:wsp>
                              <wps:cNvPr id="29" name="直接连接符 29">
                                <a:extLst/>
                              </wps:cNvPr>
                              <wps:cNvCnPr>
                                <a:cxnSpLocks/>
                              </wps:cNvCnPr>
                              <wps:spPr>
                                <a:xfrm>
                                  <a:off x="2008354" y="-4"/>
                                  <a:ext cx="1238892" cy="1164773"/>
                                </a:xfrm>
                                <a:prstGeom prst="line">
                                  <a:avLst/>
                                </a:prstGeom>
                                <a:ln w="19050"/>
                              </wps:spPr>
                              <wps:style>
                                <a:lnRef idx="1">
                                  <a:schemeClr val="accent4"/>
                                </a:lnRef>
                                <a:fillRef idx="0">
                                  <a:schemeClr val="accent4"/>
                                </a:fillRef>
                                <a:effectRef idx="0">
                                  <a:schemeClr val="accent4"/>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FEEA162" id="组合 28" o:spid="_x0000_s1026" style="position:absolute;left:0;text-align:left;margin-left:-1.6pt;margin-top:13.95pt;width:248.75pt;height:80.5pt;z-index:251704320;mso-width-relative:margin;mso-height-relative:margin" coordorigin="1404,-95" coordsize="31068,11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">
                      <v:line id="直接连接符 27" o:spid="_x0000_s1027" style="position:absolute;visibility:visible;mso-wrap-style:square" from="4410,0" to="20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" strokecolor="#ffc000 [3207]" strokeweight="1.5pt">
                        <v:stroke joinstyle="miter"/>
                      </v:line>
                      <v:line id="直接连接符 28" o:spid="_x0000_s1028" style="position:absolute;flip:x;visibility:visible;mso-wrap-style:square" from="1404,-95" to="4452,6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" strokecolor="#ffc000 [3207]" strokeweight="1.5pt">
                        <v:stroke joinstyle="miter"/>
                        <o:lock v:ext="edit" shapetype="f"/>
                      </v:line>
                      <v:line id="直接连接符 29" o:spid="_x0000_s1029" style="position:absolute;visibility:visible;mso-wrap-style:square" from="20083,0" to="32472,11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" strokecolor="#ffc000 [3207]" strokeweight="1.5pt">
                        <v:stroke joinstyle="miter"/>
                        <o:lock v:ext="edit" shapetype="f"/>
                      </v:line>
                    </v:group>
                  </w:pict>
                </mc:Fallback>
              </mc:AlternateContent>
            </w:r>
            <w:r w:rsidRPr="001F7D8D">
              <w:rPr>
                <w:noProof/>
                <w:lang w:val="en-US" w:eastAsia="zh-CN"/>
              </w:rPr>
              <mc:AlternateContent>
                <mc:Choice Requires="wpg">
                  <w:drawing>
                    <wp:anchor distT="0" distB="0" distL="114300" distR="114300" simplePos="0" relativeHeight="251705344" behindDoc="0" locked="0" layoutInCell="1" allowOverlap="1" wp14:anchorId="18D25997" wp14:editId="58C3AC7A">
                      <wp:simplePos x="0" y="0"/>
                      <wp:positionH relativeFrom="column">
                        <wp:posOffset>2521061</wp:posOffset>
                      </wp:positionH>
                      <wp:positionV relativeFrom="paragraph">
                        <wp:posOffset>29210</wp:posOffset>
                      </wp:positionV>
                      <wp:extent cx="1586116" cy="1175658"/>
                      <wp:effectExtent l="0" t="0" r="33655" b="24765"/>
                      <wp:wrapNone/>
                      <wp:docPr id="30" name="组合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86116" cy="1175658"/>
                                <a:chOff x="0" y="0"/>
                                <a:chExt cx="2697480" cy="1175658"/>
                              </a:xfrm>
                            </wpg:grpSpPr>
                            <wps:wsp>
                              <wps:cNvPr id="31" name="直接连接符 31">
                                <a:extLst/>
                              </wps:cNvPr>
                              <wps:cNvCnPr/>
                              <wps:spPr>
                                <a:xfrm>
                                  <a:off x="542109" y="0"/>
                                  <a:ext cx="1539073"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2" name="直接连接符 32">
                                <a:extLst/>
                              </wps:cNvPr>
                              <wps:cNvCnPr>
                                <a:cxnSpLocks/>
                              </wps:cNvCnPr>
                              <wps:spPr>
                                <a:xfrm flipH="1">
                                  <a:off x="0" y="2"/>
                                  <a:ext cx="548641" cy="117565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3" name="直接连接符 33">
                                <a:extLst/>
                              </wps:cNvPr>
                              <wps:cNvCnPr>
                                <a:cxnSpLocks/>
                              </wps:cNvCnPr>
                              <wps:spPr>
                                <a:xfrm>
                                  <a:off x="2081182" y="0"/>
                                  <a:ext cx="616298" cy="1129938"/>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26639AEF" id="组合 28" o:spid="_x0000_s1026" style="position:absolute;left:0;text-align:left;margin-left:198.5pt;margin-top:2.3pt;width:124.9pt;height:92.55pt;z-index:251705344;mso-width-relative:margin" coordsize="26974,11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">
                      <v:line id="直接连接符 31" o:spid="_x0000_s1027" style="position:absolute;visibility:visible;mso-wrap-style:square" from="5421,0" to="20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" strokecolor="#5b9bd5 [3204]" strokeweight="1.5pt">
                        <v:stroke joinstyle="miter"/>
                      </v:line>
                      <v:line id="直接连接符 32" o:spid="_x0000_s1028" style="position:absolute;flip:x;visibility:visible;mso-wrap-style:square" from="0,0" to="5486,11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" strokecolor="#5b9bd5 [3204]" strokeweight="1.5pt">
                        <v:stroke joinstyle="miter"/>
                        <o:lock v:ext="edit" shapetype="f"/>
                      </v:line>
                      <v:line id="直接连接符 33" o:spid="_x0000_s1029" style="position:absolute;visibility:visible;mso-wrap-style:square" from="20811,0" to="26974,11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" strokecolor="#5b9bd5 [3204]" strokeweight="1.5pt">
                        <v:stroke joinstyle="miter"/>
                        <o:lock v:ext="edit" shapetype="f"/>
                      </v:line>
                    </v:group>
                  </w:pict>
                </mc:Fallback>
              </mc:AlternateContent>
            </w:r>
          </w:p>
        </w:tc>
        <w:tc>
          <w:tcPr>
            <w:tcW w:w="1134" w:type="dxa"/>
          </w:tcPr>
          <w:p w14:paraId="739FD1CD" w14:textId="77777777" w:rsidR="000B7441" w:rsidRDefault="000B7441" w:rsidP="00695E71">
            <w:pPr>
              <w:keepNext/>
              <w:keepLines/>
              <w:spacing w:after="0"/>
              <w:jc w:val="center"/>
            </w:pPr>
            <w:r>
              <w:t xml:space="preserve">Required attenuation from TX filter: </w:t>
            </w:r>
          </w:p>
          <w:p w14:paraId="55408E39" w14:textId="77777777" w:rsidR="000B7441" w:rsidRPr="001F7D8D" w:rsidRDefault="000B7441" w:rsidP="00695E71">
            <w:pPr>
              <w:keepNext/>
              <w:keepLines/>
              <w:spacing w:after="0"/>
              <w:jc w:val="center"/>
            </w:pPr>
            <w:r>
              <w:t xml:space="preserve">-15+49=34 </w:t>
            </w:r>
            <w:r>
              <w:rPr>
                <w:rFonts w:hint="eastAsia"/>
                <w:lang w:eastAsia="zh-CN"/>
              </w:rPr>
              <w:t>dB</w:t>
            </w:r>
          </w:p>
        </w:tc>
      </w:tr>
      <w:tr w:rsidR="000B7441" w:rsidRPr="007D4EB4" w14:paraId="54B04330" w14:textId="77777777" w:rsidTr="00695E71">
        <w:trPr>
          <w:jc w:val="center"/>
        </w:trPr>
        <w:tc>
          <w:tcPr>
            <w:tcW w:w="2405" w:type="dxa"/>
            <w:gridSpan w:val="2"/>
            <w:vAlign w:val="center"/>
          </w:tcPr>
          <w:p w14:paraId="28E8A2AC" w14:textId="77777777" w:rsidR="000B7441" w:rsidRDefault="000B7441" w:rsidP="00695E71">
            <w:pPr>
              <w:pStyle w:val="TAC"/>
              <w:rPr>
                <w:lang w:eastAsia="zh-CN"/>
              </w:rPr>
            </w:pPr>
            <w:r>
              <w:rPr>
                <w:rFonts w:hint="eastAsia"/>
              </w:rPr>
              <w:t>P</w:t>
            </w:r>
            <w:r>
              <w:t>athloss/coupling loss</w:t>
            </w:r>
          </w:p>
        </w:tc>
        <w:tc>
          <w:tcPr>
            <w:tcW w:w="6946" w:type="dxa"/>
          </w:tcPr>
          <w:p w14:paraId="7FB5644A" w14:textId="77777777" w:rsidR="000B7441" w:rsidRDefault="000B7441" w:rsidP="00695E71">
            <w:pPr>
              <w:keepNext/>
              <w:keepLines/>
              <w:spacing w:after="0"/>
              <w:jc w:val="center"/>
              <w:rPr>
                <w:lang w:eastAsia="zh-CN"/>
              </w:rPr>
            </w:pPr>
            <w:r>
              <w:rPr>
                <w:rFonts w:hint="eastAsia"/>
              </w:rPr>
              <w:t>e</w:t>
            </w:r>
            <w:r>
              <w:t xml:space="preserve">.g. co-existence spurious emissions assume 67 dB MCL </w:t>
            </w:r>
          </w:p>
        </w:tc>
        <w:tc>
          <w:tcPr>
            <w:tcW w:w="1134" w:type="dxa"/>
          </w:tcPr>
          <w:p w14:paraId="6CD579D8" w14:textId="77777777" w:rsidR="000B7441" w:rsidRDefault="000B7441" w:rsidP="00695E71">
            <w:pPr>
              <w:keepNext/>
              <w:keepLines/>
              <w:spacing w:after="0"/>
              <w:jc w:val="center"/>
            </w:pPr>
            <w:r>
              <w:t>67 dB</w:t>
            </w:r>
          </w:p>
        </w:tc>
      </w:tr>
      <w:tr w:rsidR="000B7441" w:rsidRPr="007D4EB4" w14:paraId="1BB31332" w14:textId="77777777" w:rsidTr="00695E71">
        <w:trPr>
          <w:jc w:val="center"/>
        </w:trPr>
        <w:tc>
          <w:tcPr>
            <w:tcW w:w="2405" w:type="dxa"/>
            <w:gridSpan w:val="2"/>
            <w:vAlign w:val="center"/>
          </w:tcPr>
          <w:p w14:paraId="090E5BB0" w14:textId="77777777" w:rsidR="000B7441" w:rsidRDefault="000B7441" w:rsidP="00695E71">
            <w:pPr>
              <w:pStyle w:val="TAC"/>
            </w:pPr>
            <w:r>
              <w:t>Emission level</w:t>
            </w:r>
          </w:p>
        </w:tc>
        <w:tc>
          <w:tcPr>
            <w:tcW w:w="6946" w:type="dxa"/>
          </w:tcPr>
          <w:p w14:paraId="06E01AD9" w14:textId="77777777" w:rsidR="000B7441" w:rsidRPr="002877E4" w:rsidRDefault="000B7441" w:rsidP="00695E71">
            <w:pPr>
              <w:keepNext/>
              <w:keepLines/>
              <w:overflowPunct w:val="0"/>
              <w:autoSpaceDE w:val="0"/>
              <w:autoSpaceDN w:val="0"/>
              <w:adjustRightInd w:val="0"/>
              <w:spacing w:after="0"/>
              <w:ind w:left="720"/>
              <w:textAlignment w:val="baseline"/>
              <w:rPr>
                <w:lang w:val="en-US"/>
              </w:rPr>
            </w:pPr>
            <w:r w:rsidRPr="002877E4">
              <w:t>-49 dBm/1MHz in UL, assuming 67 dB MCL</w:t>
            </w:r>
            <w:r w:rsidRPr="002877E4">
              <w:rPr>
                <w:lang w:val="en-US"/>
              </w:rPr>
              <w:t xml:space="preserve"> +7dB lower than noise floor.</w:t>
            </w:r>
          </w:p>
          <w:p w14:paraId="5E72BB3D" w14:textId="77777777" w:rsidR="000B7441" w:rsidRPr="00451713" w:rsidRDefault="000B7441" w:rsidP="00695E71">
            <w:pPr>
              <w:keepNext/>
              <w:keepLines/>
              <w:spacing w:after="0"/>
              <w:jc w:val="center"/>
              <w:rPr>
                <w:lang w:val="en-US"/>
              </w:rPr>
            </w:pPr>
          </w:p>
        </w:tc>
        <w:tc>
          <w:tcPr>
            <w:tcW w:w="1134" w:type="dxa"/>
          </w:tcPr>
          <w:p w14:paraId="72860D24" w14:textId="77777777" w:rsidR="000B7441" w:rsidRDefault="000B7441" w:rsidP="00695E71">
            <w:pPr>
              <w:keepNext/>
              <w:keepLines/>
              <w:spacing w:after="0"/>
              <w:jc w:val="center"/>
            </w:pPr>
            <w:r>
              <w:rPr>
                <w:rFonts w:hint="eastAsia"/>
              </w:rPr>
              <w:t>-</w:t>
            </w:r>
            <w:r>
              <w:t>49 dBm/MHz</w:t>
            </w:r>
          </w:p>
        </w:tc>
      </w:tr>
    </w:tbl>
    <w:p w14:paraId="3FF4150B" w14:textId="763663E2" w:rsidR="000B7441" w:rsidRDefault="000B7441" w:rsidP="000B7441">
      <w:pPr>
        <w:jc w:val="both"/>
        <w:rPr>
          <w:b/>
          <w:sz w:val="22"/>
          <w:u w:val="single"/>
        </w:rPr>
      </w:pPr>
    </w:p>
    <w:p w14:paraId="1FA2C45F" w14:textId="4254404F" w:rsidR="00D34164" w:rsidRDefault="00D34164" w:rsidP="000B7441">
      <w:pPr>
        <w:jc w:val="both"/>
        <w:rPr>
          <w:b/>
          <w:sz w:val="22"/>
          <w:u w:val="single"/>
        </w:rPr>
      </w:pPr>
      <w:r w:rsidRPr="00722BF6">
        <w:rPr>
          <w:color w:val="000000" w:themeColor="text1"/>
        </w:rPr>
        <w:t>The assumption for the victim BS DESENS and CL of BS2BS</w:t>
      </w:r>
    </w:p>
    <w:p w14:paraId="00F6AC51" w14:textId="52385314" w:rsidR="00CC2384" w:rsidRPr="00451713" w:rsidRDefault="00CC2384" w:rsidP="00CC2384">
      <w:pPr>
        <w:jc w:val="both"/>
        <w:rPr>
          <w:b/>
        </w:rPr>
      </w:pPr>
      <w:r w:rsidRPr="00D34164">
        <w:rPr>
          <w:b/>
        </w:rPr>
        <w:t xml:space="preserve">Proposal </w:t>
      </w:r>
      <w:r w:rsidR="00D34164">
        <w:rPr>
          <w:b/>
        </w:rPr>
        <w:t>2</w:t>
      </w:r>
      <w:r w:rsidRPr="00D34164">
        <w:rPr>
          <w:b/>
        </w:rPr>
        <w:t>: It is proposed to define the additional OBUE requirement</w:t>
      </w:r>
      <w:r w:rsidR="00D34164">
        <w:rPr>
          <w:b/>
        </w:rPr>
        <w:t xml:space="preserve"> based on MCL assumption and </w:t>
      </w:r>
      <w:r w:rsidR="00D34164" w:rsidRPr="00D34164">
        <w:rPr>
          <w:b/>
        </w:rPr>
        <w:t>BS DESENS level</w:t>
      </w:r>
      <w:r w:rsidR="00D34164">
        <w:rPr>
          <w:b/>
        </w:rPr>
        <w:t>.</w:t>
      </w:r>
    </w:p>
    <w:p w14:paraId="18C88095" w14:textId="3B49C3C0" w:rsidR="003C6DE2" w:rsidRDefault="003E1C1E" w:rsidP="005B4B16">
      <w:pPr>
        <w:jc w:val="both"/>
      </w:pPr>
      <w:r>
        <w:t xml:space="preserve">As shown in </w:t>
      </w:r>
      <w:r w:rsidR="00937199">
        <w:t xml:space="preserve">Table </w:t>
      </w:r>
      <w:r w:rsidR="000401CE">
        <w:t>2</w:t>
      </w:r>
      <w:r w:rsidR="00546695">
        <w:t>.2</w:t>
      </w:r>
      <w:r w:rsidR="000401CE">
        <w:t>-</w:t>
      </w:r>
      <w:r w:rsidR="007601F4">
        <w:t>2</w:t>
      </w:r>
      <w:r w:rsidR="00937199">
        <w:t xml:space="preserve">, for protection of SBFD UL of operator B, the SBFD DL of operator B can be adopted as guard band for filter implementation of adjacent operator A. In existing FR1 networks, usually operators hold less than or equal to </w:t>
      </w:r>
      <w:r w:rsidR="00E84C4B">
        <w:t>4</w:t>
      </w:r>
      <w:r w:rsidR="00937199">
        <w:t xml:space="preserve">00 </w:t>
      </w:r>
      <w:proofErr w:type="spellStart"/>
      <w:r w:rsidR="00937199">
        <w:t>MH</w:t>
      </w:r>
      <w:r w:rsidR="00937199">
        <w:rPr>
          <w:rFonts w:hint="eastAsia"/>
          <w:lang w:eastAsia="zh-CN"/>
        </w:rPr>
        <w:t>z</w:t>
      </w:r>
      <w:r w:rsidR="00F20C0D">
        <w:rPr>
          <w:rFonts w:hint="eastAsia"/>
        </w:rPr>
        <w:t>.</w:t>
      </w:r>
      <w:proofErr w:type="spellEnd"/>
      <w:r w:rsidR="00F20C0D">
        <w:t xml:space="preserve"> </w:t>
      </w:r>
      <w:r w:rsidR="00D34164">
        <w:t>U</w:t>
      </w:r>
      <w:r w:rsidR="00546695">
        <w:t>sing n104 as an example, the available guard band for TX filter is analysed in table 2</w:t>
      </w:r>
      <w:r w:rsidR="00D34164">
        <w:t>.2</w:t>
      </w:r>
      <w:r w:rsidR="00546695">
        <w:t>-3</w:t>
      </w:r>
      <w:r w:rsidR="00D34164">
        <w:t>.</w:t>
      </w:r>
      <w:r w:rsidR="00546695">
        <w:t xml:space="preserve"> </w:t>
      </w:r>
      <w:r w:rsidR="00F20C0D">
        <w:t xml:space="preserve">For the band n104 which has 700 MHz band width, considering it is allocated to 2 ~ 3 operators, each may hold </w:t>
      </w:r>
      <w:r w:rsidR="00E84C4B">
        <w:t xml:space="preserve">200 MHz, 300 MHz or 400 </w:t>
      </w:r>
      <w:proofErr w:type="spellStart"/>
      <w:r w:rsidR="00E84C4B">
        <w:t>MHz.</w:t>
      </w:r>
      <w:proofErr w:type="spellEnd"/>
      <w:r w:rsidR="0092561F">
        <w:t xml:space="preserve"> Table</w:t>
      </w:r>
      <w:r w:rsidR="000401CE">
        <w:t xml:space="preserve"> 2</w:t>
      </w:r>
      <w:r w:rsidR="00546695">
        <w:t>.2</w:t>
      </w:r>
      <w:r w:rsidR="000401CE">
        <w:t>-3</w:t>
      </w:r>
      <w:r w:rsidR="0092561F">
        <w:t xml:space="preserve"> shows the available guard band</w:t>
      </w:r>
      <w:r w:rsidR="00140C55">
        <w:t xml:space="preserve"> examples</w:t>
      </w:r>
      <w:r w:rsidR="0092561F">
        <w:t xml:space="preserve"> for different operator’s spectrum</w:t>
      </w:r>
      <w:r w:rsidR="00D34164">
        <w:t xml:space="preserve"> scenarios</w:t>
      </w:r>
      <w:r w:rsidR="0092561F">
        <w:t>.</w:t>
      </w:r>
    </w:p>
    <w:p w14:paraId="13EDD3AB" w14:textId="2C3CDCC7" w:rsidR="0092561F" w:rsidRDefault="0092561F" w:rsidP="0092561F">
      <w:pPr>
        <w:pStyle w:val="TH"/>
      </w:pPr>
      <w:r>
        <w:t xml:space="preserve">Table </w:t>
      </w:r>
      <w:r w:rsidR="000401CE">
        <w:t>2</w:t>
      </w:r>
      <w:r w:rsidR="00546695">
        <w:t>.2</w:t>
      </w:r>
      <w:r>
        <w:t>-</w:t>
      </w:r>
      <w:r w:rsidR="000401CE">
        <w:t>3</w:t>
      </w:r>
      <w:r>
        <w:rPr>
          <w:rFonts w:hint="eastAsia"/>
          <w:lang w:val="en-US" w:eastAsia="zh-CN"/>
        </w:rPr>
        <w:t>:</w:t>
      </w:r>
      <w:r>
        <w:t xml:space="preserve"> available guard band </w:t>
      </w:r>
      <w:r w:rsidR="00140C55">
        <w:t xml:space="preserve">examples </w:t>
      </w:r>
      <w:r>
        <w:t>for different operator’s spectrum</w:t>
      </w:r>
      <w:r w:rsidR="00D34164">
        <w:t xml:space="preserve"> scenarios</w:t>
      </w:r>
    </w:p>
    <w:tbl>
      <w:tblPr>
        <w:tblStyle w:val="aff"/>
        <w:tblW w:w="5000" w:type="pct"/>
        <w:tblLook w:val="04A0" w:firstRow="1" w:lastRow="0" w:firstColumn="1" w:lastColumn="0" w:noHBand="0" w:noVBand="1"/>
      </w:tblPr>
      <w:tblGrid>
        <w:gridCol w:w="1315"/>
        <w:gridCol w:w="1316"/>
        <w:gridCol w:w="1695"/>
        <w:gridCol w:w="1645"/>
        <w:gridCol w:w="1562"/>
        <w:gridCol w:w="2098"/>
      </w:tblGrid>
      <w:tr w:rsidR="00CC2384" w:rsidRPr="0092561F" w14:paraId="2DFA4031" w14:textId="77777777" w:rsidTr="00CC2384">
        <w:trPr>
          <w:trHeight w:val="300"/>
        </w:trPr>
        <w:tc>
          <w:tcPr>
            <w:tcW w:w="683" w:type="pct"/>
            <w:vMerge w:val="restart"/>
          </w:tcPr>
          <w:p w14:paraId="601E873E" w14:textId="5A3AA924" w:rsidR="00CC2384" w:rsidRPr="00451713" w:rsidRDefault="00CC2384" w:rsidP="0092561F">
            <w:pPr>
              <w:overflowPunct w:val="0"/>
              <w:autoSpaceDE w:val="0"/>
              <w:autoSpaceDN w:val="0"/>
              <w:adjustRightInd w:val="0"/>
              <w:jc w:val="both"/>
              <w:textAlignment w:val="baseline"/>
              <w:rPr>
                <w:rFonts w:ascii="Arial" w:hAnsi="Arial" w:cs="Arial"/>
                <w:lang w:eastAsia="zh-CN"/>
              </w:rPr>
            </w:pPr>
            <w:r>
              <w:rPr>
                <w:rFonts w:ascii="Arial" w:hAnsi="Arial" w:cs="Arial"/>
                <w:lang w:eastAsia="zh-CN"/>
              </w:rPr>
              <w:t>Scenario No.</w:t>
            </w:r>
          </w:p>
        </w:tc>
        <w:tc>
          <w:tcPr>
            <w:tcW w:w="683" w:type="pct"/>
            <w:vMerge w:val="restart"/>
            <w:hideMark/>
          </w:tcPr>
          <w:p w14:paraId="54AA2462" w14:textId="386A467A" w:rsidR="00CC2384" w:rsidRPr="00451713" w:rsidRDefault="00CC2384" w:rsidP="0092561F">
            <w:pPr>
              <w:overflowPunct w:val="0"/>
              <w:autoSpaceDE w:val="0"/>
              <w:autoSpaceDN w:val="0"/>
              <w:adjustRightInd w:val="0"/>
              <w:jc w:val="both"/>
              <w:textAlignment w:val="baseline"/>
              <w:rPr>
                <w:rFonts w:ascii="Arial" w:hAnsi="Arial" w:cs="Arial"/>
                <w:lang w:val="en-US"/>
              </w:rPr>
            </w:pPr>
            <w:r w:rsidRPr="00451713">
              <w:rPr>
                <w:rFonts w:ascii="Arial" w:hAnsi="Arial" w:cs="Arial"/>
              </w:rPr>
              <w:t>Operator's spectrum</w:t>
            </w:r>
          </w:p>
        </w:tc>
        <w:tc>
          <w:tcPr>
            <w:tcW w:w="1734" w:type="pct"/>
            <w:gridSpan w:val="2"/>
            <w:hideMark/>
          </w:tcPr>
          <w:p w14:paraId="1E42B2A6" w14:textId="77777777" w:rsidR="00CC2384" w:rsidRPr="00451713" w:rsidRDefault="00CC2384" w:rsidP="0092561F">
            <w:pPr>
              <w:jc w:val="both"/>
              <w:rPr>
                <w:rFonts w:ascii="Arial" w:hAnsi="Arial" w:cs="Arial"/>
              </w:rPr>
            </w:pPr>
            <w:r w:rsidRPr="00451713">
              <w:rPr>
                <w:rFonts w:ascii="Arial" w:hAnsi="Arial" w:cs="Arial"/>
              </w:rPr>
              <w:t>Achieved guard band (MHz)</w:t>
            </w:r>
          </w:p>
        </w:tc>
        <w:tc>
          <w:tcPr>
            <w:tcW w:w="811" w:type="pct"/>
            <w:vMerge w:val="restart"/>
            <w:hideMark/>
          </w:tcPr>
          <w:p w14:paraId="7FCC451F" w14:textId="6F94BFD1" w:rsidR="00CC2384" w:rsidRPr="00451713" w:rsidRDefault="00CC2384" w:rsidP="0092561F">
            <w:pPr>
              <w:jc w:val="both"/>
              <w:rPr>
                <w:rFonts w:ascii="Arial" w:hAnsi="Arial" w:cs="Arial"/>
              </w:rPr>
            </w:pPr>
            <w:r w:rsidRPr="00451713">
              <w:rPr>
                <w:rFonts w:ascii="Arial" w:hAnsi="Arial" w:cs="Arial"/>
              </w:rPr>
              <w:t xml:space="preserve">min Ratio of transition guard/sub </w:t>
            </w:r>
            <w:r w:rsidRPr="0092561F">
              <w:rPr>
                <w:rFonts w:ascii="Arial" w:hAnsi="Arial" w:cs="Arial"/>
              </w:rPr>
              <w:t>frequency</w:t>
            </w:r>
            <w:r w:rsidRPr="00451713">
              <w:rPr>
                <w:rFonts w:ascii="Arial" w:hAnsi="Arial" w:cs="Arial"/>
              </w:rPr>
              <w:t xml:space="preserve"> band</w:t>
            </w:r>
          </w:p>
        </w:tc>
        <w:tc>
          <w:tcPr>
            <w:tcW w:w="1089" w:type="pct"/>
            <w:vMerge w:val="restart"/>
            <w:hideMark/>
          </w:tcPr>
          <w:p w14:paraId="5A84A6A7" w14:textId="77777777" w:rsidR="00CC2384" w:rsidRPr="00451713" w:rsidRDefault="00CC2384" w:rsidP="0092561F">
            <w:pPr>
              <w:jc w:val="both"/>
              <w:rPr>
                <w:rFonts w:ascii="Arial" w:hAnsi="Arial" w:cs="Arial"/>
              </w:rPr>
            </w:pPr>
            <w:r w:rsidRPr="00451713">
              <w:rPr>
                <w:rFonts w:ascii="Arial" w:hAnsi="Arial" w:cs="Arial"/>
              </w:rPr>
              <w:t>Comments</w:t>
            </w:r>
          </w:p>
        </w:tc>
      </w:tr>
      <w:tr w:rsidR="00CC2384" w:rsidRPr="0092561F" w14:paraId="2B02A799" w14:textId="77777777" w:rsidTr="00CC2384">
        <w:trPr>
          <w:trHeight w:val="300"/>
        </w:trPr>
        <w:tc>
          <w:tcPr>
            <w:tcW w:w="683" w:type="pct"/>
            <w:vMerge/>
          </w:tcPr>
          <w:p w14:paraId="771DC913" w14:textId="77777777" w:rsidR="00CC2384" w:rsidRPr="00451713" w:rsidRDefault="00CC2384" w:rsidP="0092561F">
            <w:pPr>
              <w:jc w:val="both"/>
              <w:rPr>
                <w:rFonts w:ascii="Arial" w:hAnsi="Arial" w:cs="Arial"/>
              </w:rPr>
            </w:pPr>
          </w:p>
        </w:tc>
        <w:tc>
          <w:tcPr>
            <w:tcW w:w="683" w:type="pct"/>
            <w:vMerge/>
            <w:hideMark/>
          </w:tcPr>
          <w:p w14:paraId="747D6460" w14:textId="0E3735F6" w:rsidR="00CC2384" w:rsidRPr="00451713" w:rsidRDefault="00CC2384" w:rsidP="0092561F">
            <w:pPr>
              <w:jc w:val="both"/>
              <w:rPr>
                <w:rFonts w:ascii="Arial" w:hAnsi="Arial" w:cs="Arial"/>
              </w:rPr>
            </w:pPr>
          </w:p>
        </w:tc>
        <w:tc>
          <w:tcPr>
            <w:tcW w:w="880" w:type="pct"/>
            <w:hideMark/>
          </w:tcPr>
          <w:p w14:paraId="0980A925" w14:textId="77777777" w:rsidR="00CC2384" w:rsidRPr="00451713" w:rsidRDefault="00CC2384" w:rsidP="0092561F">
            <w:pPr>
              <w:jc w:val="both"/>
              <w:rPr>
                <w:rFonts w:ascii="Arial" w:hAnsi="Arial" w:cs="Arial"/>
              </w:rPr>
            </w:pPr>
            <w:r w:rsidRPr="00451713">
              <w:rPr>
                <w:rFonts w:ascii="Arial" w:hAnsi="Arial" w:cs="Arial"/>
              </w:rPr>
              <w:t>2 operator case</w:t>
            </w:r>
          </w:p>
        </w:tc>
        <w:tc>
          <w:tcPr>
            <w:tcW w:w="854" w:type="pct"/>
            <w:hideMark/>
          </w:tcPr>
          <w:p w14:paraId="27E5A412" w14:textId="77777777" w:rsidR="00CC2384" w:rsidRPr="00451713" w:rsidRDefault="00CC2384" w:rsidP="0092561F">
            <w:pPr>
              <w:jc w:val="both"/>
              <w:rPr>
                <w:rFonts w:ascii="Arial" w:hAnsi="Arial" w:cs="Arial"/>
              </w:rPr>
            </w:pPr>
            <w:r w:rsidRPr="00451713">
              <w:rPr>
                <w:rFonts w:ascii="Arial" w:hAnsi="Arial" w:cs="Arial"/>
              </w:rPr>
              <w:t>3 operator case (in middle)</w:t>
            </w:r>
          </w:p>
        </w:tc>
        <w:tc>
          <w:tcPr>
            <w:tcW w:w="811" w:type="pct"/>
            <w:vMerge/>
            <w:hideMark/>
          </w:tcPr>
          <w:p w14:paraId="2FD3FFC9" w14:textId="77777777" w:rsidR="00CC2384" w:rsidRPr="00451713" w:rsidRDefault="00CC2384" w:rsidP="0092561F">
            <w:pPr>
              <w:jc w:val="both"/>
              <w:rPr>
                <w:rFonts w:ascii="Arial" w:hAnsi="Arial" w:cs="Arial"/>
              </w:rPr>
            </w:pPr>
          </w:p>
        </w:tc>
        <w:tc>
          <w:tcPr>
            <w:tcW w:w="1089" w:type="pct"/>
            <w:vMerge/>
            <w:hideMark/>
          </w:tcPr>
          <w:p w14:paraId="7308932A" w14:textId="77777777" w:rsidR="00CC2384" w:rsidRPr="00451713" w:rsidRDefault="00CC2384" w:rsidP="0092561F">
            <w:pPr>
              <w:jc w:val="both"/>
              <w:rPr>
                <w:rFonts w:ascii="Arial" w:hAnsi="Arial" w:cs="Arial"/>
              </w:rPr>
            </w:pPr>
          </w:p>
        </w:tc>
      </w:tr>
      <w:tr w:rsidR="00140C55" w:rsidRPr="0092561F" w14:paraId="29700530" w14:textId="77777777" w:rsidTr="00CC2384">
        <w:trPr>
          <w:trHeight w:val="600"/>
        </w:trPr>
        <w:tc>
          <w:tcPr>
            <w:tcW w:w="683" w:type="pct"/>
          </w:tcPr>
          <w:p w14:paraId="42246256" w14:textId="3F82B42D" w:rsidR="00140C55" w:rsidRPr="00451713" w:rsidRDefault="00140C55" w:rsidP="0092561F">
            <w:pPr>
              <w:jc w:val="both"/>
              <w:rPr>
                <w:rFonts w:ascii="Arial" w:hAnsi="Arial" w:cs="Arial"/>
                <w:lang w:eastAsia="zh-CN"/>
              </w:rPr>
            </w:pPr>
            <w:r>
              <w:rPr>
                <w:rFonts w:ascii="Arial" w:hAnsi="Arial" w:cs="Arial" w:hint="eastAsia"/>
                <w:lang w:eastAsia="zh-CN"/>
              </w:rPr>
              <w:t>1</w:t>
            </w:r>
          </w:p>
        </w:tc>
        <w:tc>
          <w:tcPr>
            <w:tcW w:w="683" w:type="pct"/>
            <w:hideMark/>
          </w:tcPr>
          <w:p w14:paraId="1FE45D72" w14:textId="4CB7CC45" w:rsidR="00140C55" w:rsidRPr="00451713" w:rsidRDefault="00140C55" w:rsidP="0092561F">
            <w:pPr>
              <w:jc w:val="both"/>
              <w:rPr>
                <w:rFonts w:ascii="Arial" w:hAnsi="Arial" w:cs="Arial"/>
              </w:rPr>
            </w:pPr>
            <w:r w:rsidRPr="00451713">
              <w:rPr>
                <w:rFonts w:ascii="Arial" w:hAnsi="Arial" w:cs="Arial"/>
              </w:rPr>
              <w:t>100 MHz</w:t>
            </w:r>
          </w:p>
        </w:tc>
        <w:tc>
          <w:tcPr>
            <w:tcW w:w="880" w:type="pct"/>
            <w:hideMark/>
          </w:tcPr>
          <w:p w14:paraId="16E18F1F" w14:textId="77777777" w:rsidR="00140C55" w:rsidRPr="00451713" w:rsidRDefault="00140C55" w:rsidP="0092561F">
            <w:pPr>
              <w:jc w:val="both"/>
              <w:rPr>
                <w:rFonts w:ascii="Arial" w:hAnsi="Arial" w:cs="Arial"/>
              </w:rPr>
            </w:pPr>
            <w:r w:rsidRPr="00451713">
              <w:rPr>
                <w:rFonts w:ascii="Arial" w:hAnsi="Arial" w:cs="Arial"/>
              </w:rPr>
              <w:t>80</w:t>
            </w:r>
          </w:p>
        </w:tc>
        <w:tc>
          <w:tcPr>
            <w:tcW w:w="854" w:type="pct"/>
            <w:hideMark/>
          </w:tcPr>
          <w:p w14:paraId="663C4E48" w14:textId="77777777" w:rsidR="00140C55" w:rsidRPr="00451713" w:rsidRDefault="00140C55" w:rsidP="0092561F">
            <w:pPr>
              <w:jc w:val="both"/>
              <w:rPr>
                <w:rFonts w:ascii="Arial" w:hAnsi="Arial" w:cs="Arial"/>
              </w:rPr>
            </w:pPr>
            <w:r w:rsidRPr="00451713">
              <w:rPr>
                <w:rFonts w:ascii="Arial" w:hAnsi="Arial" w:cs="Arial"/>
              </w:rPr>
              <w:t>40</w:t>
            </w:r>
          </w:p>
        </w:tc>
        <w:tc>
          <w:tcPr>
            <w:tcW w:w="811" w:type="pct"/>
            <w:hideMark/>
          </w:tcPr>
          <w:p w14:paraId="32941EF0" w14:textId="77777777" w:rsidR="00140C55" w:rsidRPr="00451713" w:rsidRDefault="00140C55" w:rsidP="0092561F">
            <w:pPr>
              <w:jc w:val="both"/>
              <w:rPr>
                <w:rFonts w:ascii="Arial" w:hAnsi="Arial" w:cs="Arial"/>
              </w:rPr>
            </w:pPr>
            <w:r w:rsidRPr="00451713">
              <w:rPr>
                <w:rFonts w:ascii="Arial" w:hAnsi="Arial" w:cs="Arial"/>
              </w:rPr>
              <w:t>40%</w:t>
            </w:r>
          </w:p>
        </w:tc>
        <w:tc>
          <w:tcPr>
            <w:tcW w:w="1089" w:type="pct"/>
            <w:hideMark/>
          </w:tcPr>
          <w:p w14:paraId="77739D8C" w14:textId="77777777" w:rsidR="00140C55" w:rsidRPr="00451713" w:rsidRDefault="00140C55" w:rsidP="0092561F">
            <w:pPr>
              <w:jc w:val="both"/>
              <w:rPr>
                <w:rFonts w:ascii="Arial" w:hAnsi="Arial" w:cs="Arial"/>
              </w:rPr>
            </w:pPr>
            <w:r w:rsidRPr="00451713">
              <w:rPr>
                <w:rFonts w:ascii="Arial" w:hAnsi="Arial" w:cs="Arial"/>
              </w:rPr>
              <w:t>Configuration 1:  40-20-40</w:t>
            </w:r>
            <w:r w:rsidRPr="00451713">
              <w:rPr>
                <w:rFonts w:ascii="Arial" w:hAnsi="Arial" w:cs="Arial"/>
              </w:rPr>
              <w:br/>
              <w:t>Configuration 2:  80-20</w:t>
            </w:r>
          </w:p>
        </w:tc>
      </w:tr>
      <w:tr w:rsidR="00140C55" w:rsidRPr="0092561F" w14:paraId="5E643603" w14:textId="77777777" w:rsidTr="00CC2384">
        <w:trPr>
          <w:trHeight w:val="600"/>
        </w:trPr>
        <w:tc>
          <w:tcPr>
            <w:tcW w:w="683" w:type="pct"/>
          </w:tcPr>
          <w:p w14:paraId="2CDE83C3" w14:textId="1446F00D" w:rsidR="00140C55" w:rsidRPr="00451713" w:rsidRDefault="00140C55" w:rsidP="0092561F">
            <w:pPr>
              <w:jc w:val="both"/>
              <w:rPr>
                <w:rFonts w:ascii="Arial" w:hAnsi="Arial" w:cs="Arial"/>
                <w:lang w:eastAsia="zh-CN"/>
              </w:rPr>
            </w:pPr>
            <w:r>
              <w:rPr>
                <w:rFonts w:ascii="Arial" w:hAnsi="Arial" w:cs="Arial" w:hint="eastAsia"/>
                <w:lang w:eastAsia="zh-CN"/>
              </w:rPr>
              <w:t>2</w:t>
            </w:r>
          </w:p>
        </w:tc>
        <w:tc>
          <w:tcPr>
            <w:tcW w:w="683" w:type="pct"/>
            <w:hideMark/>
          </w:tcPr>
          <w:p w14:paraId="4983C9B2" w14:textId="08DD4CF8" w:rsidR="00140C55" w:rsidRPr="00451713" w:rsidRDefault="00140C55" w:rsidP="0092561F">
            <w:pPr>
              <w:jc w:val="both"/>
              <w:rPr>
                <w:rFonts w:ascii="Arial" w:hAnsi="Arial" w:cs="Arial"/>
              </w:rPr>
            </w:pPr>
            <w:r w:rsidRPr="00451713">
              <w:rPr>
                <w:rFonts w:ascii="Arial" w:hAnsi="Arial" w:cs="Arial"/>
              </w:rPr>
              <w:t>200 MHz</w:t>
            </w:r>
          </w:p>
        </w:tc>
        <w:tc>
          <w:tcPr>
            <w:tcW w:w="880" w:type="pct"/>
            <w:hideMark/>
          </w:tcPr>
          <w:p w14:paraId="5FDD8189" w14:textId="13AAF22A" w:rsidR="00140C55" w:rsidRPr="00451713" w:rsidRDefault="00140C55" w:rsidP="0092561F">
            <w:pPr>
              <w:jc w:val="both"/>
              <w:rPr>
                <w:rFonts w:ascii="Arial" w:hAnsi="Arial" w:cs="Arial"/>
              </w:rPr>
            </w:pPr>
            <w:r w:rsidRPr="00451713">
              <w:rPr>
                <w:rFonts w:ascii="Arial" w:hAnsi="Arial" w:cs="Arial"/>
              </w:rPr>
              <w:t>1</w:t>
            </w:r>
            <w:r>
              <w:rPr>
                <w:rFonts w:ascii="Arial" w:hAnsi="Arial" w:cs="Arial"/>
              </w:rPr>
              <w:t>8</w:t>
            </w:r>
            <w:r w:rsidRPr="00451713">
              <w:rPr>
                <w:rFonts w:ascii="Arial" w:hAnsi="Arial" w:cs="Arial"/>
              </w:rPr>
              <w:t>0</w:t>
            </w:r>
          </w:p>
        </w:tc>
        <w:tc>
          <w:tcPr>
            <w:tcW w:w="854" w:type="pct"/>
            <w:hideMark/>
          </w:tcPr>
          <w:p w14:paraId="4FBF56BC" w14:textId="20190189" w:rsidR="00140C55" w:rsidRPr="00451713" w:rsidRDefault="00140C55" w:rsidP="0092561F">
            <w:pPr>
              <w:jc w:val="both"/>
              <w:rPr>
                <w:rFonts w:ascii="Arial" w:hAnsi="Arial" w:cs="Arial"/>
              </w:rPr>
            </w:pPr>
            <w:r>
              <w:rPr>
                <w:rFonts w:ascii="Arial" w:hAnsi="Arial" w:cs="Arial"/>
              </w:rPr>
              <w:t>80</w:t>
            </w:r>
          </w:p>
        </w:tc>
        <w:tc>
          <w:tcPr>
            <w:tcW w:w="811" w:type="pct"/>
            <w:hideMark/>
          </w:tcPr>
          <w:p w14:paraId="7A6F4EB3" w14:textId="77777777" w:rsidR="00140C55" w:rsidRPr="00451713" w:rsidRDefault="00140C55" w:rsidP="0092561F">
            <w:pPr>
              <w:jc w:val="both"/>
              <w:rPr>
                <w:rFonts w:ascii="Arial" w:hAnsi="Arial" w:cs="Arial"/>
              </w:rPr>
            </w:pPr>
            <w:r w:rsidRPr="00451713">
              <w:rPr>
                <w:rFonts w:ascii="Arial" w:hAnsi="Arial" w:cs="Arial"/>
              </w:rPr>
              <w:t>30%</w:t>
            </w:r>
          </w:p>
        </w:tc>
        <w:tc>
          <w:tcPr>
            <w:tcW w:w="1089" w:type="pct"/>
            <w:hideMark/>
          </w:tcPr>
          <w:p w14:paraId="1B2B1228" w14:textId="5284FE4B" w:rsidR="00140C55" w:rsidRPr="00451713" w:rsidRDefault="00140C55" w:rsidP="0092561F">
            <w:pPr>
              <w:jc w:val="both"/>
              <w:rPr>
                <w:rFonts w:ascii="Arial" w:hAnsi="Arial" w:cs="Arial"/>
              </w:rPr>
            </w:pPr>
            <w:r w:rsidRPr="00451713">
              <w:rPr>
                <w:rFonts w:ascii="Arial" w:hAnsi="Arial" w:cs="Arial"/>
              </w:rPr>
              <w:t xml:space="preserve">Configuration 1:  SBFD </w:t>
            </w:r>
            <w:r>
              <w:rPr>
                <w:rFonts w:ascii="Arial" w:hAnsi="Arial" w:cs="Arial"/>
              </w:rPr>
              <w:t>20</w:t>
            </w:r>
            <w:r w:rsidRPr="00451713">
              <w:rPr>
                <w:rFonts w:ascii="Arial" w:hAnsi="Arial" w:cs="Arial"/>
              </w:rPr>
              <w:t>-</w:t>
            </w:r>
            <w:r>
              <w:rPr>
                <w:rFonts w:ascii="Arial" w:hAnsi="Arial" w:cs="Arial"/>
              </w:rPr>
              <w:t>80</w:t>
            </w:r>
            <w:r w:rsidRPr="00451713">
              <w:rPr>
                <w:rFonts w:ascii="Arial" w:hAnsi="Arial" w:cs="Arial"/>
              </w:rPr>
              <w:t>+ TDD 100</w:t>
            </w:r>
          </w:p>
        </w:tc>
      </w:tr>
      <w:tr w:rsidR="00140C55" w:rsidRPr="0092561F" w14:paraId="22EC8F17" w14:textId="77777777" w:rsidTr="00CC2384">
        <w:trPr>
          <w:trHeight w:val="600"/>
        </w:trPr>
        <w:tc>
          <w:tcPr>
            <w:tcW w:w="683" w:type="pct"/>
          </w:tcPr>
          <w:p w14:paraId="73990BA2" w14:textId="0073E410" w:rsidR="00140C55" w:rsidRPr="00451713" w:rsidRDefault="00140C55" w:rsidP="0092561F">
            <w:pPr>
              <w:jc w:val="both"/>
              <w:rPr>
                <w:rFonts w:ascii="Arial" w:hAnsi="Arial" w:cs="Arial"/>
                <w:lang w:eastAsia="zh-CN"/>
              </w:rPr>
            </w:pPr>
            <w:r>
              <w:rPr>
                <w:rFonts w:ascii="Arial" w:hAnsi="Arial" w:cs="Arial" w:hint="eastAsia"/>
                <w:lang w:eastAsia="zh-CN"/>
              </w:rPr>
              <w:t>3</w:t>
            </w:r>
          </w:p>
        </w:tc>
        <w:tc>
          <w:tcPr>
            <w:tcW w:w="683" w:type="pct"/>
            <w:hideMark/>
          </w:tcPr>
          <w:p w14:paraId="4578F4BF" w14:textId="6F71961F" w:rsidR="00140C55" w:rsidRPr="00451713" w:rsidRDefault="00140C55" w:rsidP="0092561F">
            <w:pPr>
              <w:jc w:val="both"/>
              <w:rPr>
                <w:rFonts w:ascii="Arial" w:hAnsi="Arial" w:cs="Arial"/>
              </w:rPr>
            </w:pPr>
            <w:r w:rsidRPr="00451713">
              <w:rPr>
                <w:rFonts w:ascii="Arial" w:hAnsi="Arial" w:cs="Arial"/>
              </w:rPr>
              <w:t>300 MHz</w:t>
            </w:r>
          </w:p>
        </w:tc>
        <w:tc>
          <w:tcPr>
            <w:tcW w:w="880" w:type="pct"/>
            <w:hideMark/>
          </w:tcPr>
          <w:p w14:paraId="4C520D31" w14:textId="77777777" w:rsidR="00140C55" w:rsidRPr="00451713" w:rsidRDefault="00140C55" w:rsidP="0092561F">
            <w:pPr>
              <w:jc w:val="both"/>
              <w:rPr>
                <w:rFonts w:ascii="Arial" w:hAnsi="Arial" w:cs="Arial"/>
              </w:rPr>
            </w:pPr>
            <w:r w:rsidRPr="00451713">
              <w:rPr>
                <w:rFonts w:ascii="Arial" w:hAnsi="Arial" w:cs="Arial"/>
              </w:rPr>
              <w:t>260</w:t>
            </w:r>
          </w:p>
        </w:tc>
        <w:tc>
          <w:tcPr>
            <w:tcW w:w="854" w:type="pct"/>
            <w:hideMark/>
          </w:tcPr>
          <w:p w14:paraId="02D0E76C" w14:textId="77777777" w:rsidR="00140C55" w:rsidRPr="00451713" w:rsidRDefault="00140C55" w:rsidP="0092561F">
            <w:pPr>
              <w:jc w:val="both"/>
              <w:rPr>
                <w:rFonts w:ascii="Arial" w:hAnsi="Arial" w:cs="Arial"/>
              </w:rPr>
            </w:pPr>
            <w:r w:rsidRPr="00451713">
              <w:rPr>
                <w:rFonts w:ascii="Arial" w:hAnsi="Arial" w:cs="Arial"/>
              </w:rPr>
              <w:t>100</w:t>
            </w:r>
          </w:p>
        </w:tc>
        <w:tc>
          <w:tcPr>
            <w:tcW w:w="811" w:type="pct"/>
            <w:hideMark/>
          </w:tcPr>
          <w:p w14:paraId="234ACCD0" w14:textId="77777777" w:rsidR="00140C55" w:rsidRPr="00451713" w:rsidRDefault="00140C55" w:rsidP="0092561F">
            <w:pPr>
              <w:jc w:val="both"/>
              <w:rPr>
                <w:rFonts w:ascii="Arial" w:hAnsi="Arial" w:cs="Arial"/>
              </w:rPr>
            </w:pPr>
            <w:r w:rsidRPr="00451713">
              <w:rPr>
                <w:rFonts w:ascii="Arial" w:hAnsi="Arial" w:cs="Arial"/>
              </w:rPr>
              <w:t>33.30%</w:t>
            </w:r>
          </w:p>
        </w:tc>
        <w:tc>
          <w:tcPr>
            <w:tcW w:w="1089" w:type="pct"/>
            <w:hideMark/>
          </w:tcPr>
          <w:p w14:paraId="07A01259" w14:textId="77777777" w:rsidR="00140C55" w:rsidRPr="00451713" w:rsidRDefault="00140C55" w:rsidP="0092561F">
            <w:pPr>
              <w:jc w:val="both"/>
              <w:rPr>
                <w:rFonts w:ascii="Arial" w:hAnsi="Arial" w:cs="Arial"/>
              </w:rPr>
            </w:pPr>
            <w:r w:rsidRPr="00451713">
              <w:rPr>
                <w:rFonts w:ascii="Arial" w:hAnsi="Arial" w:cs="Arial"/>
              </w:rPr>
              <w:t>Configuration 1:  SBFD 40-60+ TDD 100+ TDD 100</w:t>
            </w:r>
          </w:p>
        </w:tc>
      </w:tr>
      <w:tr w:rsidR="00140C55" w:rsidRPr="0092561F" w14:paraId="41755DCE" w14:textId="77777777" w:rsidTr="00CC2384">
        <w:trPr>
          <w:trHeight w:val="900"/>
        </w:trPr>
        <w:tc>
          <w:tcPr>
            <w:tcW w:w="683" w:type="pct"/>
          </w:tcPr>
          <w:p w14:paraId="75949705" w14:textId="7900FC45" w:rsidR="00140C55" w:rsidRPr="00451713" w:rsidRDefault="00140C55" w:rsidP="0092561F">
            <w:pPr>
              <w:jc w:val="both"/>
              <w:rPr>
                <w:rFonts w:ascii="Arial" w:hAnsi="Arial" w:cs="Arial"/>
                <w:lang w:eastAsia="zh-CN"/>
              </w:rPr>
            </w:pPr>
            <w:r>
              <w:rPr>
                <w:rFonts w:ascii="Arial" w:hAnsi="Arial" w:cs="Arial" w:hint="eastAsia"/>
                <w:lang w:eastAsia="zh-CN"/>
              </w:rPr>
              <w:t>4</w:t>
            </w:r>
          </w:p>
        </w:tc>
        <w:tc>
          <w:tcPr>
            <w:tcW w:w="683" w:type="pct"/>
            <w:hideMark/>
          </w:tcPr>
          <w:p w14:paraId="683A2604" w14:textId="5160471A" w:rsidR="00140C55" w:rsidRPr="00451713" w:rsidRDefault="00140C55" w:rsidP="0092561F">
            <w:pPr>
              <w:jc w:val="both"/>
              <w:rPr>
                <w:rFonts w:ascii="Arial" w:hAnsi="Arial" w:cs="Arial"/>
              </w:rPr>
            </w:pPr>
            <w:r w:rsidRPr="00451713">
              <w:rPr>
                <w:rFonts w:ascii="Arial" w:hAnsi="Arial" w:cs="Arial"/>
              </w:rPr>
              <w:t>400 MHz</w:t>
            </w:r>
          </w:p>
        </w:tc>
        <w:tc>
          <w:tcPr>
            <w:tcW w:w="880" w:type="pct"/>
            <w:hideMark/>
          </w:tcPr>
          <w:p w14:paraId="19D15E4B" w14:textId="77777777" w:rsidR="00140C55" w:rsidRPr="00451713" w:rsidRDefault="00140C55" w:rsidP="0092561F">
            <w:pPr>
              <w:jc w:val="both"/>
              <w:rPr>
                <w:rFonts w:ascii="Arial" w:hAnsi="Arial" w:cs="Arial"/>
              </w:rPr>
            </w:pPr>
            <w:r w:rsidRPr="00451713">
              <w:rPr>
                <w:rFonts w:ascii="Arial" w:hAnsi="Arial" w:cs="Arial"/>
              </w:rPr>
              <w:t>360</w:t>
            </w:r>
          </w:p>
        </w:tc>
        <w:tc>
          <w:tcPr>
            <w:tcW w:w="854" w:type="pct"/>
            <w:hideMark/>
          </w:tcPr>
          <w:p w14:paraId="101B19DF" w14:textId="77777777" w:rsidR="00140C55" w:rsidRPr="00451713" w:rsidRDefault="00140C55" w:rsidP="0092561F">
            <w:pPr>
              <w:jc w:val="both"/>
              <w:rPr>
                <w:rFonts w:ascii="Arial" w:hAnsi="Arial" w:cs="Arial"/>
              </w:rPr>
            </w:pPr>
            <w:r w:rsidRPr="00451713">
              <w:rPr>
                <w:rFonts w:ascii="Arial" w:hAnsi="Arial" w:cs="Arial"/>
              </w:rPr>
              <w:t>N/A</w:t>
            </w:r>
          </w:p>
        </w:tc>
        <w:tc>
          <w:tcPr>
            <w:tcW w:w="811" w:type="pct"/>
            <w:hideMark/>
          </w:tcPr>
          <w:p w14:paraId="7ABC4372" w14:textId="77777777" w:rsidR="00140C55" w:rsidRPr="00451713" w:rsidRDefault="00140C55" w:rsidP="0092561F">
            <w:pPr>
              <w:jc w:val="both"/>
              <w:rPr>
                <w:rFonts w:ascii="Arial" w:hAnsi="Arial" w:cs="Arial"/>
              </w:rPr>
            </w:pPr>
            <w:r w:rsidRPr="00451713">
              <w:rPr>
                <w:rFonts w:ascii="Arial" w:hAnsi="Arial" w:cs="Arial"/>
              </w:rPr>
              <w:t>90%</w:t>
            </w:r>
          </w:p>
        </w:tc>
        <w:tc>
          <w:tcPr>
            <w:tcW w:w="1089" w:type="pct"/>
            <w:hideMark/>
          </w:tcPr>
          <w:p w14:paraId="2374588A" w14:textId="77777777" w:rsidR="00140C55" w:rsidRPr="00451713" w:rsidRDefault="00140C55" w:rsidP="0092561F">
            <w:pPr>
              <w:jc w:val="both"/>
              <w:rPr>
                <w:rFonts w:ascii="Arial" w:hAnsi="Arial" w:cs="Arial"/>
              </w:rPr>
            </w:pPr>
            <w:r w:rsidRPr="00451713">
              <w:rPr>
                <w:rFonts w:ascii="Arial" w:hAnsi="Arial" w:cs="Arial"/>
              </w:rPr>
              <w:t xml:space="preserve">Configuration 1:  SBFD 40-60+ TDD </w:t>
            </w:r>
            <w:r w:rsidRPr="00451713">
              <w:rPr>
                <w:rFonts w:ascii="Arial" w:hAnsi="Arial" w:cs="Arial"/>
              </w:rPr>
              <w:lastRenderedPageBreak/>
              <w:t>100+ TDD 100+ TDD 100</w:t>
            </w:r>
          </w:p>
        </w:tc>
      </w:tr>
    </w:tbl>
    <w:p w14:paraId="231C7267" w14:textId="507CD09B" w:rsidR="0092561F" w:rsidRDefault="0092561F" w:rsidP="005B4B16">
      <w:pPr>
        <w:jc w:val="both"/>
      </w:pPr>
    </w:p>
    <w:p w14:paraId="27827703" w14:textId="2A299701" w:rsidR="00D34164" w:rsidRDefault="00D34164" w:rsidP="00D34164">
      <w:pPr>
        <w:jc w:val="both"/>
        <w:rPr>
          <w:b/>
          <w:lang w:eastAsia="zh-CN"/>
        </w:rPr>
      </w:pPr>
      <w:r w:rsidRPr="00B04DEE">
        <w:rPr>
          <w:b/>
        </w:rPr>
        <w:t xml:space="preserve">Observation </w:t>
      </w:r>
      <w:r>
        <w:rPr>
          <w:b/>
        </w:rPr>
        <w:t>1</w:t>
      </w:r>
      <w:r w:rsidRPr="00B04DEE">
        <w:rPr>
          <w:b/>
        </w:rPr>
        <w:t>:</w:t>
      </w:r>
      <w:r w:rsidRPr="00E755BD">
        <w:rPr>
          <w:b/>
        </w:rPr>
        <w:t xml:space="preserve"> available guard band for different operators</w:t>
      </w:r>
      <w:r>
        <w:rPr>
          <w:b/>
        </w:rPr>
        <w:t>’</w:t>
      </w:r>
      <w:r w:rsidRPr="00E755BD">
        <w:rPr>
          <w:b/>
        </w:rPr>
        <w:t xml:space="preserve"> spectrum</w:t>
      </w:r>
      <w:r>
        <w:rPr>
          <w:b/>
        </w:rPr>
        <w:t xml:space="preserve"> cases are different, which depends on the spectrum allocation</w:t>
      </w:r>
      <w:r>
        <w:rPr>
          <w:rFonts w:hint="eastAsia"/>
          <w:b/>
          <w:lang w:eastAsia="zh-CN"/>
        </w:rPr>
        <w:t>:</w:t>
      </w:r>
      <w:r>
        <w:rPr>
          <w:b/>
          <w:lang w:eastAsia="zh-CN"/>
        </w:rPr>
        <w:t xml:space="preserve"> number of operations in one band and bandwidth for each operator.</w:t>
      </w:r>
    </w:p>
    <w:p w14:paraId="42BC55B8" w14:textId="6162153E" w:rsidR="0092561F" w:rsidRDefault="00685611" w:rsidP="005B4B16">
      <w:pPr>
        <w:jc w:val="both"/>
        <w:rPr>
          <w:lang w:eastAsia="zh-CN"/>
        </w:rPr>
      </w:pPr>
      <w:r>
        <w:t>As a reference, i</w:t>
      </w:r>
      <w:r w:rsidR="00040C7B">
        <w:t xml:space="preserve">n existing </w:t>
      </w:r>
      <w:r>
        <w:t xml:space="preserve">TX requirement, </w:t>
      </w:r>
      <w:proofErr w:type="spellStart"/>
      <w:r>
        <w:t>Δf</w:t>
      </w:r>
      <w:r>
        <w:rPr>
          <w:vertAlign w:val="subscript"/>
        </w:rPr>
        <w:t>OBUE</w:t>
      </w:r>
      <w:proofErr w:type="spellEnd"/>
      <w:r>
        <w:rPr>
          <w:vertAlign w:val="subscript"/>
        </w:rPr>
        <w:t xml:space="preserve"> </w:t>
      </w:r>
      <w:r w:rsidRPr="00451713">
        <w:t xml:space="preserve">is </w:t>
      </w:r>
      <w:r>
        <w:t xml:space="preserve">defined based on filter implementation. For </w:t>
      </w:r>
      <w:r w:rsidR="009A3E17">
        <w:t xml:space="preserve">FR1 </w:t>
      </w:r>
      <w:r>
        <w:t xml:space="preserve">operating band less than 100 MHz, </w:t>
      </w:r>
      <w:proofErr w:type="spellStart"/>
      <w:r>
        <w:t>Δf</w:t>
      </w:r>
      <w:r>
        <w:rPr>
          <w:vertAlign w:val="subscript"/>
        </w:rPr>
        <w:t>OBUE</w:t>
      </w:r>
      <w:proofErr w:type="spellEnd"/>
      <w:r>
        <w:rPr>
          <w:vertAlign w:val="subscript"/>
        </w:rPr>
        <w:t xml:space="preserve"> </w:t>
      </w:r>
      <w:r w:rsidRPr="00451713">
        <w:t xml:space="preserve">is </w:t>
      </w:r>
      <w:r>
        <w:t>10 MHz, and for band wider than 100 MHz</w:t>
      </w:r>
      <w:r w:rsidR="009A3E17">
        <w:t xml:space="preserve"> except n104</w:t>
      </w:r>
      <w:r>
        <w:rPr>
          <w:rFonts w:hint="eastAsia"/>
          <w:lang w:eastAsia="zh-CN"/>
        </w:rPr>
        <w:t>,</w:t>
      </w:r>
      <w:r>
        <w:rPr>
          <w:lang w:eastAsia="zh-CN"/>
        </w:rPr>
        <w:t xml:space="preserve"> </w:t>
      </w:r>
      <w:proofErr w:type="spellStart"/>
      <w:r>
        <w:t>Δf</w:t>
      </w:r>
      <w:r>
        <w:rPr>
          <w:vertAlign w:val="subscript"/>
        </w:rPr>
        <w:t>OBUE</w:t>
      </w:r>
      <w:proofErr w:type="spellEnd"/>
      <w:r w:rsidRPr="00451713">
        <w:t xml:space="preserve"> </w:t>
      </w:r>
      <w:r>
        <w:t>i</w:t>
      </w:r>
      <w:r w:rsidRPr="00451713">
        <w:t>s</w:t>
      </w:r>
      <w:r>
        <w:t xml:space="preserve"> extended to 40 </w:t>
      </w:r>
      <w:proofErr w:type="spellStart"/>
      <w:r>
        <w:t>MHz.</w:t>
      </w:r>
      <w:proofErr w:type="spellEnd"/>
      <w:r>
        <w:t xml:space="preserve"> </w:t>
      </w:r>
      <w:proofErr w:type="spellStart"/>
      <w:r w:rsidR="009A3E17">
        <w:t>Δf</w:t>
      </w:r>
      <w:r w:rsidR="009A3E17">
        <w:rPr>
          <w:vertAlign w:val="subscript"/>
        </w:rPr>
        <w:t>OBUE</w:t>
      </w:r>
      <w:proofErr w:type="spellEnd"/>
      <w:r w:rsidR="009A3E17" w:rsidRPr="00B04DEE">
        <w:t xml:space="preserve"> </w:t>
      </w:r>
      <w:r w:rsidR="009A3E17">
        <w:t>i</w:t>
      </w:r>
      <w:r w:rsidR="009A3E17" w:rsidRPr="00B04DEE">
        <w:t>s</w:t>
      </w:r>
      <w:r w:rsidR="009A3E17">
        <w:t xml:space="preserve"> further extended to 100 MHz for band n104</w:t>
      </w:r>
      <w:r w:rsidR="009B3043">
        <w:rPr>
          <w:rFonts w:hint="eastAsia"/>
          <w:lang w:eastAsia="zh-CN"/>
        </w:rPr>
        <w:t>.</w:t>
      </w:r>
      <w:r w:rsidR="009B3043">
        <w:rPr>
          <w:lang w:eastAsia="zh-CN"/>
        </w:rPr>
        <w:t xml:space="preserve"> It can be found </w:t>
      </w:r>
      <w:r w:rsidR="009B3043" w:rsidRPr="00451713">
        <w:t xml:space="preserve">min </w:t>
      </w:r>
      <w:r w:rsidR="009B3043">
        <w:t>r</w:t>
      </w:r>
      <w:r w:rsidR="009B3043" w:rsidRPr="00451713">
        <w:t>atio of transition guard/sub frequency band</w:t>
      </w:r>
      <w:r w:rsidR="009B3043">
        <w:t xml:space="preserve"> is much higher than that of </w:t>
      </w:r>
      <w:proofErr w:type="spellStart"/>
      <w:r w:rsidR="009B3043">
        <w:t>Δf</w:t>
      </w:r>
      <w:r w:rsidR="009B3043">
        <w:rPr>
          <w:vertAlign w:val="subscript"/>
        </w:rPr>
        <w:t>OBUE</w:t>
      </w:r>
      <w:proofErr w:type="spellEnd"/>
      <w:r w:rsidR="009B3043">
        <w:t xml:space="preserve">, which means </w:t>
      </w:r>
      <w:r w:rsidR="00ED2C3A">
        <w:t>it would not impose additional implementation difficulty for taking the advantage of per operator filter.</w:t>
      </w:r>
    </w:p>
    <w:p w14:paraId="6B7DB50D" w14:textId="458FE340" w:rsidR="00685611" w:rsidRDefault="00685611" w:rsidP="00685611">
      <w:pPr>
        <w:pStyle w:val="TH"/>
        <w:rPr>
          <w:i/>
        </w:rPr>
      </w:pPr>
      <w:r>
        <w:t xml:space="preserve">Table </w:t>
      </w:r>
      <w:r w:rsidR="000401CE">
        <w:t>2</w:t>
      </w:r>
      <w:r w:rsidR="00140C55">
        <w:t>.2</w:t>
      </w:r>
      <w:r>
        <w:t>-</w:t>
      </w:r>
      <w:r w:rsidR="000401CE">
        <w:t>4</w:t>
      </w:r>
      <w:r>
        <w:t xml:space="preserve">: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gridCol w:w="1784"/>
      </w:tblGrid>
      <w:tr w:rsidR="009A3E17" w14:paraId="45E93243" w14:textId="510B5DF5" w:rsidTr="006F0DD3">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50979CB2" w14:textId="77777777" w:rsidR="009A3E17" w:rsidRDefault="009A3E17">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636344EF" w14:textId="77777777" w:rsidR="009A3E17" w:rsidRDefault="009A3E17">
            <w:pPr>
              <w:pStyle w:val="TAH"/>
            </w:pPr>
            <w:r>
              <w:rPr>
                <w:i/>
              </w:rPr>
              <w:t>Operating band</w:t>
            </w:r>
            <w:r>
              <w:t xml:space="preserve"> characteristics (MHz)</w:t>
            </w:r>
          </w:p>
        </w:tc>
        <w:tc>
          <w:tcPr>
            <w:tcW w:w="1784" w:type="dxa"/>
            <w:tcBorders>
              <w:top w:val="single" w:sz="4" w:space="0" w:color="auto"/>
              <w:left w:val="single" w:sz="4" w:space="0" w:color="auto"/>
              <w:bottom w:val="single" w:sz="4" w:space="0" w:color="auto"/>
              <w:right w:val="single" w:sz="4" w:space="0" w:color="auto"/>
            </w:tcBorders>
            <w:hideMark/>
          </w:tcPr>
          <w:p w14:paraId="725870B8" w14:textId="77777777" w:rsidR="009A3E17" w:rsidRDefault="009A3E17">
            <w:pPr>
              <w:pStyle w:val="TAH"/>
            </w:pPr>
            <w:proofErr w:type="spellStart"/>
            <w:r>
              <w:t>Δf</w:t>
            </w:r>
            <w:r>
              <w:rPr>
                <w:vertAlign w:val="subscript"/>
              </w:rPr>
              <w:t>OBUE</w:t>
            </w:r>
            <w:proofErr w:type="spellEnd"/>
            <w:r>
              <w:t xml:space="preserve"> (MHz)</w:t>
            </w:r>
          </w:p>
        </w:tc>
        <w:tc>
          <w:tcPr>
            <w:tcW w:w="1784" w:type="dxa"/>
            <w:tcBorders>
              <w:top w:val="single" w:sz="4" w:space="0" w:color="auto"/>
              <w:left w:val="single" w:sz="4" w:space="0" w:color="auto"/>
              <w:bottom w:val="single" w:sz="4" w:space="0" w:color="auto"/>
              <w:right w:val="single" w:sz="4" w:space="0" w:color="auto"/>
            </w:tcBorders>
          </w:tcPr>
          <w:p w14:paraId="3C2052CD" w14:textId="7E86ACC7" w:rsidR="009A3E17" w:rsidRDefault="009A3E17">
            <w:pPr>
              <w:pStyle w:val="TAH"/>
            </w:pPr>
            <w:r w:rsidRPr="00B04DEE">
              <w:rPr>
                <w:rFonts w:cs="Arial"/>
              </w:rPr>
              <w:t>min</w:t>
            </w:r>
            <w:r>
              <w:rPr>
                <w:rFonts w:cs="Arial"/>
              </w:rPr>
              <w:t>imum</w:t>
            </w:r>
            <w:r w:rsidRPr="00B04DEE">
              <w:rPr>
                <w:rFonts w:cs="Arial"/>
              </w:rPr>
              <w:t xml:space="preserve"> Ratio of</w:t>
            </w:r>
            <w:r>
              <w:rPr>
                <w:rFonts w:cs="Arial"/>
              </w:rPr>
              <w:t xml:space="preserve"> </w:t>
            </w:r>
            <w:proofErr w:type="spellStart"/>
            <w:r>
              <w:t>Δf</w:t>
            </w:r>
            <w:r>
              <w:rPr>
                <w:vertAlign w:val="subscript"/>
              </w:rPr>
              <w:t>OBUE</w:t>
            </w:r>
            <w:proofErr w:type="spellEnd"/>
            <w:r w:rsidRPr="00B04DEE">
              <w:rPr>
                <w:rFonts w:cs="Arial"/>
              </w:rPr>
              <w:t xml:space="preserve"> /</w:t>
            </w:r>
            <w:r>
              <w:rPr>
                <w:rFonts w:cs="Arial"/>
              </w:rPr>
              <w:t>bandwidth</w:t>
            </w:r>
          </w:p>
        </w:tc>
      </w:tr>
      <w:tr w:rsidR="009A3E17" w14:paraId="4BCDBD0B" w14:textId="3F15514C" w:rsidTr="006F0DD3">
        <w:trPr>
          <w:cantSplit/>
          <w:jc w:val="center"/>
        </w:trPr>
        <w:tc>
          <w:tcPr>
            <w:tcW w:w="1556" w:type="dxa"/>
            <w:tcBorders>
              <w:top w:val="single" w:sz="4" w:space="0" w:color="auto"/>
              <w:left w:val="single" w:sz="4" w:space="0" w:color="auto"/>
              <w:bottom w:val="nil"/>
              <w:right w:val="single" w:sz="4" w:space="0" w:color="auto"/>
            </w:tcBorders>
            <w:vAlign w:val="center"/>
            <w:hideMark/>
          </w:tcPr>
          <w:p w14:paraId="1E3A1214" w14:textId="77777777" w:rsidR="009A3E17" w:rsidRDefault="009A3E17">
            <w:pPr>
              <w:pStyle w:val="TAC"/>
            </w:pPr>
            <w:r>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34D445A9" w14:textId="77777777" w:rsidR="009A3E17" w:rsidRDefault="009A3E17">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w:t>
            </w:r>
          </w:p>
        </w:tc>
        <w:tc>
          <w:tcPr>
            <w:tcW w:w="1784" w:type="dxa"/>
            <w:tcBorders>
              <w:top w:val="single" w:sz="4" w:space="0" w:color="auto"/>
              <w:left w:val="single" w:sz="4" w:space="0" w:color="auto"/>
              <w:bottom w:val="single" w:sz="4" w:space="0" w:color="auto"/>
              <w:right w:val="single" w:sz="4" w:space="0" w:color="auto"/>
            </w:tcBorders>
            <w:hideMark/>
          </w:tcPr>
          <w:p w14:paraId="4E81274E" w14:textId="77777777" w:rsidR="009A3E17" w:rsidRDefault="009A3E17">
            <w:pPr>
              <w:pStyle w:val="TAC"/>
            </w:pPr>
            <w:r>
              <w:t>10</w:t>
            </w:r>
          </w:p>
        </w:tc>
        <w:tc>
          <w:tcPr>
            <w:tcW w:w="1784" w:type="dxa"/>
            <w:tcBorders>
              <w:top w:val="single" w:sz="4" w:space="0" w:color="auto"/>
              <w:left w:val="single" w:sz="4" w:space="0" w:color="auto"/>
              <w:bottom w:val="single" w:sz="4" w:space="0" w:color="auto"/>
              <w:right w:val="single" w:sz="4" w:space="0" w:color="auto"/>
            </w:tcBorders>
          </w:tcPr>
          <w:p w14:paraId="2FDCADBF" w14:textId="52162C2F" w:rsidR="009A3E17" w:rsidRDefault="009A3E17">
            <w:pPr>
              <w:pStyle w:val="TAC"/>
              <w:rPr>
                <w:lang w:eastAsia="zh-CN"/>
              </w:rPr>
            </w:pPr>
            <w:r>
              <w:rPr>
                <w:rFonts w:hint="eastAsia"/>
                <w:lang w:eastAsia="zh-CN"/>
              </w:rPr>
              <w:t>1</w:t>
            </w:r>
            <w:r>
              <w:rPr>
                <w:lang w:eastAsia="zh-CN"/>
              </w:rPr>
              <w:t>0%</w:t>
            </w:r>
          </w:p>
        </w:tc>
      </w:tr>
      <w:tr w:rsidR="009A3E17" w14:paraId="7342A92E" w14:textId="400249C2" w:rsidTr="00451713">
        <w:trPr>
          <w:cantSplit/>
          <w:jc w:val="center"/>
        </w:trPr>
        <w:tc>
          <w:tcPr>
            <w:tcW w:w="1556" w:type="dxa"/>
            <w:tcBorders>
              <w:top w:val="nil"/>
              <w:left w:val="single" w:sz="4" w:space="0" w:color="auto"/>
              <w:bottom w:val="nil"/>
              <w:right w:val="single" w:sz="4" w:space="0" w:color="auto"/>
            </w:tcBorders>
            <w:vAlign w:val="center"/>
          </w:tcPr>
          <w:p w14:paraId="2EDA2371" w14:textId="77777777" w:rsidR="009A3E17" w:rsidRDefault="009A3E17">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5F75ABEF" w14:textId="77777777" w:rsidR="009A3E17" w:rsidRDefault="009A3E17">
            <w:pPr>
              <w:pStyle w:val="TAC"/>
            </w:pPr>
            <w:r>
              <w:t xml:space="preserve">100 MHz </w:t>
            </w:r>
            <w:r>
              <w:rPr>
                <w:rFonts w:hint="eastAsia"/>
                <w:lang w:val="en-US"/>
              </w:rPr>
              <w:t>≤</w:t>
            </w:r>
            <w: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rPr>
                <w:rFonts w:hint="eastAsia"/>
                <w:lang w:val="en-US"/>
              </w:rPr>
              <w:t>≤</w:t>
            </w:r>
            <w:r>
              <w:t xml:space="preserve"> 900 </w:t>
            </w:r>
          </w:p>
          <w:p w14:paraId="018E74BB" w14:textId="2D743DDA" w:rsidR="009A3E17" w:rsidRDefault="009A3E17">
            <w:pPr>
              <w:pStyle w:val="TAC"/>
            </w:pPr>
            <w:r>
              <w:t>(Note: operators hold less than or equal to 400 MH</w:t>
            </w:r>
            <w:r>
              <w:rPr>
                <w:rFonts w:hint="eastAsia"/>
                <w:lang w:eastAsia="zh-CN"/>
              </w:rPr>
              <w:t>z</w:t>
            </w:r>
            <w:r>
              <w:t xml:space="preserve"> )</w:t>
            </w:r>
          </w:p>
        </w:tc>
        <w:tc>
          <w:tcPr>
            <w:tcW w:w="1784" w:type="dxa"/>
            <w:tcBorders>
              <w:top w:val="single" w:sz="4" w:space="0" w:color="auto"/>
              <w:left w:val="single" w:sz="4" w:space="0" w:color="auto"/>
              <w:bottom w:val="single" w:sz="4" w:space="0" w:color="auto"/>
              <w:right w:val="single" w:sz="4" w:space="0" w:color="auto"/>
            </w:tcBorders>
            <w:hideMark/>
          </w:tcPr>
          <w:p w14:paraId="5120D2C5" w14:textId="77777777" w:rsidR="009A3E17" w:rsidRDefault="009A3E17">
            <w:pPr>
              <w:pStyle w:val="TAC"/>
            </w:pPr>
            <w:r>
              <w:t>40</w:t>
            </w:r>
          </w:p>
        </w:tc>
        <w:tc>
          <w:tcPr>
            <w:tcW w:w="1784" w:type="dxa"/>
            <w:tcBorders>
              <w:top w:val="single" w:sz="4" w:space="0" w:color="auto"/>
              <w:left w:val="single" w:sz="4" w:space="0" w:color="auto"/>
              <w:bottom w:val="single" w:sz="4" w:space="0" w:color="auto"/>
              <w:right w:val="single" w:sz="4" w:space="0" w:color="auto"/>
            </w:tcBorders>
          </w:tcPr>
          <w:p w14:paraId="32D47B5B" w14:textId="208D072B" w:rsidR="009A3E17" w:rsidRDefault="009A3E17">
            <w:pPr>
              <w:pStyle w:val="TAC"/>
              <w:rPr>
                <w:lang w:eastAsia="zh-CN"/>
              </w:rPr>
            </w:pPr>
            <w:r>
              <w:rPr>
                <w:rFonts w:hint="eastAsia"/>
                <w:lang w:eastAsia="zh-CN"/>
              </w:rPr>
              <w:t>1</w:t>
            </w:r>
            <w:r>
              <w:rPr>
                <w:lang w:eastAsia="zh-CN"/>
              </w:rPr>
              <w:t>0%</w:t>
            </w:r>
          </w:p>
        </w:tc>
      </w:tr>
      <w:tr w:rsidR="009A3E17" w14:paraId="5239ACBF" w14:textId="77777777" w:rsidTr="006F0DD3">
        <w:trPr>
          <w:cantSplit/>
          <w:jc w:val="center"/>
        </w:trPr>
        <w:tc>
          <w:tcPr>
            <w:tcW w:w="1556" w:type="dxa"/>
            <w:tcBorders>
              <w:top w:val="nil"/>
              <w:left w:val="single" w:sz="4" w:space="0" w:color="auto"/>
              <w:bottom w:val="single" w:sz="4" w:space="0" w:color="auto"/>
              <w:right w:val="single" w:sz="4" w:space="0" w:color="auto"/>
            </w:tcBorders>
            <w:vAlign w:val="center"/>
          </w:tcPr>
          <w:p w14:paraId="3671C560" w14:textId="77777777" w:rsidR="009A3E17" w:rsidRDefault="009A3E17">
            <w:pPr>
              <w:pStyle w:val="TAC"/>
            </w:pPr>
          </w:p>
        </w:tc>
        <w:tc>
          <w:tcPr>
            <w:tcW w:w="3801" w:type="dxa"/>
            <w:tcBorders>
              <w:top w:val="single" w:sz="4" w:space="0" w:color="auto"/>
              <w:left w:val="single" w:sz="4" w:space="0" w:color="auto"/>
              <w:bottom w:val="single" w:sz="4" w:space="0" w:color="auto"/>
              <w:right w:val="single" w:sz="4" w:space="0" w:color="auto"/>
            </w:tcBorders>
          </w:tcPr>
          <w:p w14:paraId="45ADB1D7" w14:textId="42349A9E" w:rsidR="009A3E17" w:rsidRDefault="009A3E17">
            <w:pPr>
              <w:pStyle w:val="TAC"/>
              <w:rPr>
                <w:lang w:eastAsia="zh-CN"/>
              </w:rPr>
            </w:pPr>
            <w:r>
              <w:rPr>
                <w:lang w:eastAsia="zh-CN"/>
              </w:rPr>
              <w:t>Band n104</w:t>
            </w:r>
          </w:p>
        </w:tc>
        <w:tc>
          <w:tcPr>
            <w:tcW w:w="1784" w:type="dxa"/>
            <w:tcBorders>
              <w:top w:val="single" w:sz="4" w:space="0" w:color="auto"/>
              <w:left w:val="single" w:sz="4" w:space="0" w:color="auto"/>
              <w:bottom w:val="single" w:sz="4" w:space="0" w:color="auto"/>
              <w:right w:val="single" w:sz="4" w:space="0" w:color="auto"/>
            </w:tcBorders>
          </w:tcPr>
          <w:p w14:paraId="338C6743" w14:textId="1014927D" w:rsidR="009A3E17" w:rsidRDefault="009A3E17">
            <w:pPr>
              <w:pStyle w:val="TAC"/>
              <w:rPr>
                <w:lang w:eastAsia="zh-CN"/>
              </w:rPr>
            </w:pPr>
            <w:r>
              <w:rPr>
                <w:rFonts w:hint="eastAsia"/>
                <w:lang w:eastAsia="zh-CN"/>
              </w:rPr>
              <w:t>1</w:t>
            </w:r>
            <w:r>
              <w:rPr>
                <w:lang w:eastAsia="zh-CN"/>
              </w:rPr>
              <w:t>00</w:t>
            </w:r>
          </w:p>
        </w:tc>
        <w:tc>
          <w:tcPr>
            <w:tcW w:w="1784" w:type="dxa"/>
            <w:tcBorders>
              <w:top w:val="single" w:sz="4" w:space="0" w:color="auto"/>
              <w:left w:val="single" w:sz="4" w:space="0" w:color="auto"/>
              <w:bottom w:val="single" w:sz="4" w:space="0" w:color="auto"/>
              <w:right w:val="single" w:sz="4" w:space="0" w:color="auto"/>
            </w:tcBorders>
          </w:tcPr>
          <w:p w14:paraId="2C624D3B" w14:textId="14FDA2B2" w:rsidR="009A3E17" w:rsidRDefault="009B3043">
            <w:pPr>
              <w:pStyle w:val="TAC"/>
              <w:rPr>
                <w:lang w:eastAsia="zh-CN"/>
              </w:rPr>
            </w:pPr>
            <w:r>
              <w:rPr>
                <w:rFonts w:hint="eastAsia"/>
                <w:lang w:eastAsia="zh-CN"/>
              </w:rPr>
              <w:t>1</w:t>
            </w:r>
            <w:r>
              <w:rPr>
                <w:lang w:eastAsia="zh-CN"/>
              </w:rPr>
              <w:t>4.3%</w:t>
            </w:r>
          </w:p>
        </w:tc>
      </w:tr>
    </w:tbl>
    <w:p w14:paraId="63F8E0F7" w14:textId="77777777" w:rsidR="00685611" w:rsidRDefault="00685611" w:rsidP="00685611">
      <w:pPr>
        <w:pStyle w:val="TH"/>
      </w:pPr>
    </w:p>
    <w:p w14:paraId="65A9E09C" w14:textId="48D81B12" w:rsidR="00974E20" w:rsidRDefault="00974E20" w:rsidP="005B4B16">
      <w:pPr>
        <w:jc w:val="both"/>
        <w:rPr>
          <w:b/>
        </w:rPr>
      </w:pPr>
      <w:r>
        <w:rPr>
          <w:rFonts w:hint="eastAsia"/>
          <w:b/>
          <w:lang w:eastAsia="zh-CN"/>
        </w:rPr>
        <w:t>O</w:t>
      </w:r>
      <w:r>
        <w:rPr>
          <w:b/>
          <w:lang w:eastAsia="zh-CN"/>
        </w:rPr>
        <w:t xml:space="preserve">bservation </w:t>
      </w:r>
      <w:r w:rsidR="00140C55">
        <w:rPr>
          <w:b/>
          <w:lang w:eastAsia="zh-CN"/>
        </w:rPr>
        <w:t>2</w:t>
      </w:r>
      <w:r>
        <w:rPr>
          <w:b/>
          <w:lang w:eastAsia="zh-CN"/>
        </w:rPr>
        <w:t xml:space="preserve">: </w:t>
      </w:r>
      <w:r w:rsidR="00E4224F">
        <w:rPr>
          <w:b/>
        </w:rPr>
        <w:t xml:space="preserve">The </w:t>
      </w:r>
      <w:r w:rsidR="00B8734E">
        <w:rPr>
          <w:b/>
        </w:rPr>
        <w:t>r</w:t>
      </w:r>
      <w:r w:rsidR="00E4224F" w:rsidRPr="00451713">
        <w:rPr>
          <w:b/>
        </w:rPr>
        <w:t>atio of transition guard/sub frequency band</w:t>
      </w:r>
      <w:r w:rsidR="00E4224F">
        <w:rPr>
          <w:b/>
        </w:rPr>
        <w:t xml:space="preserve"> is higher than </w:t>
      </w:r>
      <w:r w:rsidR="00E4224F" w:rsidRPr="00451713">
        <w:rPr>
          <w:b/>
        </w:rPr>
        <w:t xml:space="preserve">that of </w:t>
      </w:r>
      <w:proofErr w:type="spellStart"/>
      <w:r w:rsidR="00E4224F" w:rsidRPr="00451713">
        <w:rPr>
          <w:b/>
        </w:rPr>
        <w:t>ΔfOBUE</w:t>
      </w:r>
      <w:proofErr w:type="spellEnd"/>
      <w:r w:rsidR="00E4224F" w:rsidRPr="00451713">
        <w:rPr>
          <w:b/>
        </w:rPr>
        <w:t>, which means it would not impose additional implementation difficulty for taking the advantage of per operator filter.</w:t>
      </w:r>
    </w:p>
    <w:p w14:paraId="0322FD48" w14:textId="1892DAE8" w:rsidR="00E755BD" w:rsidRDefault="00E4224F" w:rsidP="005B4B16">
      <w:pPr>
        <w:jc w:val="both"/>
        <w:rPr>
          <w:lang w:eastAsia="zh-CN"/>
        </w:rPr>
      </w:pPr>
      <w:r w:rsidRPr="00140C55">
        <w:rPr>
          <w:lang w:eastAsia="zh-CN"/>
        </w:rPr>
        <w:t>There could be two way</w:t>
      </w:r>
      <w:r w:rsidR="00D34164">
        <w:rPr>
          <w:lang w:eastAsia="zh-CN"/>
        </w:rPr>
        <w:t>s</w:t>
      </w:r>
      <w:r w:rsidRPr="00140C55">
        <w:rPr>
          <w:lang w:eastAsia="zh-CN"/>
        </w:rPr>
        <w:t xml:space="preserve"> to handle the frequency offset. The first one is to define the offsets </w:t>
      </w:r>
      <w:r w:rsidR="005C4079" w:rsidRPr="00140C55">
        <w:rPr>
          <w:lang w:eastAsia="zh-CN"/>
        </w:rPr>
        <w:t>in specification based on typical scenarios</w:t>
      </w:r>
      <w:r w:rsidR="00140C55">
        <w:rPr>
          <w:lang w:eastAsia="zh-CN"/>
        </w:rPr>
        <w:t xml:space="preserve">. </w:t>
      </w:r>
      <w:r w:rsidR="00735A8A">
        <w:rPr>
          <w:rFonts w:hint="eastAsia"/>
          <w:lang w:eastAsia="zh-CN"/>
        </w:rPr>
        <w:t>T</w:t>
      </w:r>
      <w:r w:rsidR="00735A8A">
        <w:rPr>
          <w:lang w:eastAsia="zh-CN"/>
        </w:rPr>
        <w:t>able</w:t>
      </w:r>
      <w:r w:rsidR="000401CE">
        <w:rPr>
          <w:lang w:eastAsia="zh-CN"/>
        </w:rPr>
        <w:t xml:space="preserve"> </w:t>
      </w:r>
      <w:r w:rsidR="00140C55">
        <w:rPr>
          <w:lang w:eastAsia="zh-CN"/>
        </w:rPr>
        <w:t>2.</w:t>
      </w:r>
      <w:r w:rsidR="000401CE">
        <w:rPr>
          <w:lang w:eastAsia="zh-CN"/>
        </w:rPr>
        <w:t>2-5</w:t>
      </w:r>
      <w:r w:rsidR="00735A8A">
        <w:rPr>
          <w:lang w:eastAsia="zh-CN"/>
        </w:rPr>
        <w:t xml:space="preserve"> show</w:t>
      </w:r>
      <w:r w:rsidR="000401CE">
        <w:rPr>
          <w:lang w:eastAsia="zh-CN"/>
        </w:rPr>
        <w:t>s</w:t>
      </w:r>
      <w:r w:rsidR="00735A8A">
        <w:rPr>
          <w:lang w:eastAsia="zh-CN"/>
        </w:rPr>
        <w:t xml:space="preserve"> one example to define the additional OBUE requirements with different offsets considering </w:t>
      </w:r>
      <w:r w:rsidR="00735A8A" w:rsidRPr="00735A8A">
        <w:rPr>
          <w:lang w:eastAsia="zh-CN"/>
        </w:rPr>
        <w:t>different operators’ spectrum cases</w:t>
      </w:r>
      <w:r w:rsidR="00735A8A">
        <w:rPr>
          <w:lang w:eastAsia="zh-CN"/>
        </w:rPr>
        <w:t>.</w:t>
      </w:r>
      <w:r w:rsidR="00140C55">
        <w:rPr>
          <w:lang w:eastAsia="zh-CN"/>
        </w:rPr>
        <w:t xml:space="preserve"> It may define stringent requirement than necessary, e.g. for </w:t>
      </w:r>
      <w:r w:rsidR="00CC2384">
        <w:rPr>
          <w:lang w:eastAsia="zh-CN"/>
        </w:rPr>
        <w:t>scenario</w:t>
      </w:r>
      <w:r w:rsidR="00140C55">
        <w:rPr>
          <w:lang w:eastAsia="zh-CN"/>
        </w:rPr>
        <w:t xml:space="preserve"> 3, two operator </w:t>
      </w:r>
      <w:r w:rsidR="00CC2384">
        <w:rPr>
          <w:lang w:eastAsia="zh-CN"/>
        </w:rPr>
        <w:t xml:space="preserve">case </w:t>
      </w:r>
      <w:r w:rsidR="00140C55">
        <w:rPr>
          <w:lang w:eastAsia="zh-CN"/>
        </w:rPr>
        <w:t>can adopt 260 MHz guard band but 3 operator</w:t>
      </w:r>
      <w:r w:rsidR="00CC2384">
        <w:rPr>
          <w:lang w:eastAsia="zh-CN"/>
        </w:rPr>
        <w:t xml:space="preserve"> case only 100 MHz can be used as guard band. </w:t>
      </w:r>
    </w:p>
    <w:p w14:paraId="78380913" w14:textId="0494E845" w:rsidR="00735A8A" w:rsidRPr="000401CE" w:rsidRDefault="00735A8A" w:rsidP="00735A8A">
      <w:pPr>
        <w:pStyle w:val="TH"/>
        <w:rPr>
          <w:rFonts w:eastAsia="宋体"/>
          <w:lang w:val="en-US" w:eastAsia="zh-CN"/>
        </w:rPr>
      </w:pPr>
      <w:r w:rsidRPr="000401CE">
        <w:t xml:space="preserve">Table </w:t>
      </w:r>
      <w:r w:rsidR="000401CE">
        <w:t>2</w:t>
      </w:r>
      <w:r w:rsidR="00140C55">
        <w:t>.2</w:t>
      </w:r>
      <w:r w:rsidR="000401CE">
        <w:t>-5</w:t>
      </w:r>
      <w:r w:rsidRPr="000401CE">
        <w:t xml:space="preserve">: </w:t>
      </w:r>
      <w:r w:rsidR="000401CE" w:rsidRPr="00B04DEE">
        <w:t>additional OBUE requirement</w:t>
      </w:r>
      <w:r w:rsidR="000401CE">
        <w:t xml:space="preserve"> for protection of SBFD UL</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952"/>
        <w:gridCol w:w="3454"/>
        <w:gridCol w:w="1429"/>
      </w:tblGrid>
      <w:tr w:rsidR="00735A8A" w:rsidRPr="000401CE" w14:paraId="0DD79CF9" w14:textId="77777777" w:rsidTr="008B7FEF">
        <w:trPr>
          <w:cantSplit/>
          <w:jc w:val="center"/>
        </w:trPr>
        <w:tc>
          <w:tcPr>
            <w:tcW w:w="1952" w:type="dxa"/>
            <w:tcBorders>
              <w:top w:val="single" w:sz="4" w:space="0" w:color="auto"/>
              <w:left w:val="single" w:sz="4" w:space="0" w:color="auto"/>
              <w:bottom w:val="single" w:sz="4" w:space="0" w:color="auto"/>
              <w:right w:val="single" w:sz="4" w:space="0" w:color="auto"/>
            </w:tcBorders>
          </w:tcPr>
          <w:p w14:paraId="18C11BA2" w14:textId="77777777" w:rsidR="00735A8A" w:rsidRPr="000401CE" w:rsidRDefault="00735A8A" w:rsidP="008B7FEF">
            <w:pPr>
              <w:pStyle w:val="TAH"/>
            </w:pPr>
            <w:r w:rsidRPr="000401CE">
              <w:rPr>
                <w:i/>
              </w:rPr>
              <w:t>SBFD sub-band</w:t>
            </w:r>
            <w:r w:rsidRPr="000401CE">
              <w:t xml:space="preserve"> characteristics</w:t>
            </w:r>
          </w:p>
        </w:tc>
        <w:tc>
          <w:tcPr>
            <w:tcW w:w="1952" w:type="dxa"/>
            <w:tcBorders>
              <w:top w:val="single" w:sz="4" w:space="0" w:color="auto"/>
              <w:left w:val="single" w:sz="4" w:space="0" w:color="auto"/>
              <w:bottom w:val="single" w:sz="4" w:space="0" w:color="auto"/>
              <w:right w:val="single" w:sz="4" w:space="0" w:color="auto"/>
            </w:tcBorders>
          </w:tcPr>
          <w:p w14:paraId="434DE7E6" w14:textId="539BCF77" w:rsidR="00735A8A" w:rsidRPr="000401CE" w:rsidRDefault="00B8734E" w:rsidP="008B7FEF">
            <w:pPr>
              <w:pStyle w:val="TAH"/>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3454" w:type="dxa"/>
            <w:tcBorders>
              <w:top w:val="single" w:sz="4" w:space="0" w:color="auto"/>
              <w:left w:val="single" w:sz="4" w:space="0" w:color="auto"/>
              <w:bottom w:val="single" w:sz="4" w:space="0" w:color="auto"/>
              <w:right w:val="single" w:sz="4" w:space="0" w:color="auto"/>
            </w:tcBorders>
            <w:hideMark/>
          </w:tcPr>
          <w:p w14:paraId="1EC6386D" w14:textId="77777777" w:rsidR="00735A8A" w:rsidRPr="000401CE" w:rsidRDefault="00735A8A" w:rsidP="008B7FEF">
            <w:pPr>
              <w:pStyle w:val="TAH"/>
              <w:rPr>
                <w:iCs/>
              </w:rPr>
            </w:pPr>
            <w:r w:rsidRPr="000401CE">
              <w:rPr>
                <w:iCs/>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356F6738" w14:textId="77777777" w:rsidR="00735A8A" w:rsidRPr="000401CE" w:rsidRDefault="00735A8A" w:rsidP="008B7FEF">
            <w:pPr>
              <w:pStyle w:val="TAH"/>
              <w:rPr>
                <w:iCs/>
              </w:rPr>
            </w:pPr>
            <w:r w:rsidRPr="000401CE">
              <w:rPr>
                <w:iCs/>
              </w:rPr>
              <w:t>Measurement bandwidth</w:t>
            </w:r>
          </w:p>
        </w:tc>
      </w:tr>
      <w:tr w:rsidR="00735A8A" w:rsidRPr="000401CE" w14:paraId="62177FC4" w14:textId="77777777" w:rsidTr="008B7FEF">
        <w:trPr>
          <w:cantSplit/>
          <w:jc w:val="center"/>
        </w:trPr>
        <w:tc>
          <w:tcPr>
            <w:tcW w:w="1952" w:type="dxa"/>
            <w:tcBorders>
              <w:top w:val="single" w:sz="4" w:space="0" w:color="auto"/>
              <w:left w:val="single" w:sz="4" w:space="0" w:color="auto"/>
              <w:bottom w:val="single" w:sz="4" w:space="0" w:color="auto"/>
              <w:right w:val="single" w:sz="4" w:space="0" w:color="auto"/>
            </w:tcBorders>
          </w:tcPr>
          <w:p w14:paraId="23ADB6D4" w14:textId="77777777" w:rsidR="00735A8A" w:rsidRPr="000401CE" w:rsidRDefault="00735A8A" w:rsidP="008B7FEF">
            <w:pPr>
              <w:pStyle w:val="TAC"/>
              <w:rPr>
                <w:lang w:eastAsia="zh-CN"/>
              </w:rPr>
            </w:pPr>
            <w:r w:rsidRPr="000401CE">
              <w:t xml:space="preserve">100 MHz </w:t>
            </w:r>
            <w:r w:rsidRPr="000401CE">
              <w:rPr>
                <w:rFonts w:hint="eastAsia"/>
                <w:lang w:val="en-US"/>
              </w:rPr>
              <w:t>≤</w:t>
            </w:r>
            <w:r w:rsidRPr="000401CE">
              <w:rPr>
                <w:lang w:eastAsia="zh-CN"/>
              </w:rPr>
              <w:t xml:space="preserve">Band width </w:t>
            </w:r>
            <w:r w:rsidRPr="000401CE">
              <w:t>&lt; 200</w:t>
            </w:r>
          </w:p>
        </w:tc>
        <w:tc>
          <w:tcPr>
            <w:tcW w:w="1952" w:type="dxa"/>
            <w:tcBorders>
              <w:top w:val="single" w:sz="4" w:space="0" w:color="auto"/>
              <w:left w:val="single" w:sz="4" w:space="0" w:color="auto"/>
              <w:bottom w:val="single" w:sz="4" w:space="0" w:color="auto"/>
              <w:right w:val="single" w:sz="4" w:space="0" w:color="auto"/>
            </w:tcBorders>
            <w:hideMark/>
          </w:tcPr>
          <w:p w14:paraId="5A4BA999" w14:textId="242E3808" w:rsidR="00735A8A" w:rsidRPr="00CC2384" w:rsidRDefault="000401CE" w:rsidP="008B7FEF">
            <w:pPr>
              <w:pStyle w:val="TAC"/>
            </w:pPr>
            <w:r w:rsidRPr="00CC2384">
              <w:t>[</w:t>
            </w:r>
            <w:r w:rsidR="00735A8A" w:rsidRPr="00CC2384">
              <w:t>40 MHz</w:t>
            </w:r>
            <w:r w:rsidRPr="00CC2384">
              <w:t>]</w:t>
            </w:r>
            <w:r w:rsidR="00735A8A" w:rsidRPr="00CC2384">
              <w:t xml:space="preserve"> </w:t>
            </w:r>
            <w:r w:rsidR="00735A8A" w:rsidRPr="00CC2384">
              <w:sym w:font="Symbol" w:char="F0A3"/>
            </w:r>
            <w:r w:rsidR="00735A8A" w:rsidRPr="00CC2384">
              <w:t xml:space="preserve"> </w:t>
            </w:r>
            <w:r w:rsidR="00735A8A" w:rsidRPr="00CC2384">
              <w:sym w:font="Symbol" w:char="F044"/>
            </w:r>
            <w:r w:rsidR="00735A8A" w:rsidRPr="00CC2384">
              <w:t xml:space="preserve">f </w:t>
            </w:r>
            <w:r w:rsidR="00735A8A" w:rsidRPr="00CC2384">
              <w:sym w:font="Symbol" w:char="F0A3"/>
            </w:r>
            <w:r w:rsidR="00735A8A" w:rsidRPr="00CC2384">
              <w:t xml:space="preserve"> </w:t>
            </w:r>
            <w:r w:rsidR="00735A8A" w:rsidRPr="00CC2384">
              <w:sym w:font="Symbol" w:char="F044"/>
            </w:r>
            <w:proofErr w:type="spellStart"/>
            <w:r w:rsidR="00735A8A" w:rsidRPr="00CC2384">
              <w:t>f</w:t>
            </w:r>
            <w:r w:rsidR="00735A8A" w:rsidRPr="00CC2384">
              <w:rPr>
                <w:vertAlign w:val="subscript"/>
              </w:rPr>
              <w:t>max</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23B63078" w14:textId="6EDB479C" w:rsidR="00735A8A" w:rsidRPr="000401CE" w:rsidRDefault="000401CE" w:rsidP="008B7FEF">
            <w:pPr>
              <w:pStyle w:val="TAC"/>
            </w:pPr>
            <w:r>
              <w:t>[</w:t>
            </w:r>
            <w:r w:rsidR="00735A8A" w:rsidRPr="000401CE">
              <w:t>-</w:t>
            </w:r>
            <w:r w:rsidR="00140C55">
              <w:t>xx</w:t>
            </w:r>
            <w:r w:rsidR="00735A8A" w:rsidRPr="000401CE">
              <w:t xml:space="preserve"> dBm</w:t>
            </w:r>
            <w:r>
              <w:t>]</w:t>
            </w:r>
          </w:p>
        </w:tc>
        <w:tc>
          <w:tcPr>
            <w:tcW w:w="1429" w:type="dxa"/>
            <w:tcBorders>
              <w:top w:val="single" w:sz="4" w:space="0" w:color="auto"/>
              <w:left w:val="single" w:sz="4" w:space="0" w:color="auto"/>
              <w:bottom w:val="single" w:sz="4" w:space="0" w:color="auto"/>
              <w:right w:val="single" w:sz="4" w:space="0" w:color="auto"/>
            </w:tcBorders>
            <w:hideMark/>
          </w:tcPr>
          <w:p w14:paraId="1F6E35ED" w14:textId="77777777" w:rsidR="00735A8A" w:rsidRPr="000401CE" w:rsidRDefault="00735A8A" w:rsidP="008B7FEF">
            <w:pPr>
              <w:pStyle w:val="TAC"/>
            </w:pPr>
            <w:r w:rsidRPr="000401CE">
              <w:t xml:space="preserve">1MHz </w:t>
            </w:r>
          </w:p>
        </w:tc>
      </w:tr>
      <w:tr w:rsidR="00735A8A" w:rsidRPr="000401CE" w14:paraId="56E5A01D" w14:textId="77777777" w:rsidTr="008B7FEF">
        <w:trPr>
          <w:cantSplit/>
          <w:jc w:val="center"/>
        </w:trPr>
        <w:tc>
          <w:tcPr>
            <w:tcW w:w="1952" w:type="dxa"/>
            <w:tcBorders>
              <w:top w:val="single" w:sz="4" w:space="0" w:color="auto"/>
              <w:left w:val="single" w:sz="4" w:space="0" w:color="auto"/>
              <w:bottom w:val="single" w:sz="4" w:space="0" w:color="auto"/>
              <w:right w:val="single" w:sz="4" w:space="0" w:color="auto"/>
            </w:tcBorders>
          </w:tcPr>
          <w:p w14:paraId="3A8D64A9" w14:textId="77777777" w:rsidR="00735A8A" w:rsidRPr="000401CE" w:rsidRDefault="00735A8A" w:rsidP="008B7FEF">
            <w:pPr>
              <w:pStyle w:val="TAC"/>
              <w:rPr>
                <w:lang w:eastAsia="zh-CN"/>
              </w:rPr>
            </w:pPr>
            <w:r w:rsidRPr="000401CE">
              <w:t xml:space="preserve">200 MHz </w:t>
            </w:r>
            <w:r w:rsidRPr="000401CE">
              <w:rPr>
                <w:rFonts w:hint="eastAsia"/>
                <w:lang w:val="en-US"/>
              </w:rPr>
              <w:t>≤</w:t>
            </w:r>
            <w:r w:rsidRPr="000401CE">
              <w:rPr>
                <w:lang w:eastAsia="zh-CN"/>
              </w:rPr>
              <w:t xml:space="preserve">Band width </w:t>
            </w:r>
            <w:r w:rsidRPr="000401CE">
              <w:t>&lt; 300</w:t>
            </w:r>
          </w:p>
        </w:tc>
        <w:tc>
          <w:tcPr>
            <w:tcW w:w="1952" w:type="dxa"/>
            <w:tcBorders>
              <w:top w:val="single" w:sz="4" w:space="0" w:color="auto"/>
              <w:left w:val="single" w:sz="4" w:space="0" w:color="auto"/>
              <w:bottom w:val="single" w:sz="4" w:space="0" w:color="auto"/>
              <w:right w:val="single" w:sz="4" w:space="0" w:color="auto"/>
            </w:tcBorders>
            <w:hideMark/>
          </w:tcPr>
          <w:p w14:paraId="5D5B74CB" w14:textId="6AEEA47C" w:rsidR="00735A8A" w:rsidRPr="00CC2384" w:rsidRDefault="000401CE" w:rsidP="008B7FEF">
            <w:pPr>
              <w:pStyle w:val="TAC"/>
            </w:pPr>
            <w:r w:rsidRPr="00CC2384">
              <w:t>[8</w:t>
            </w:r>
            <w:r w:rsidR="00735A8A" w:rsidRPr="00CC2384">
              <w:t>0 MHz</w:t>
            </w:r>
            <w:r w:rsidRPr="00CC2384">
              <w:t>]</w:t>
            </w:r>
            <w:r w:rsidR="00735A8A" w:rsidRPr="00CC2384">
              <w:t xml:space="preserve"> </w:t>
            </w:r>
            <w:r w:rsidR="00735A8A" w:rsidRPr="00CC2384">
              <w:sym w:font="Symbol" w:char="F0A3"/>
            </w:r>
            <w:r w:rsidR="00735A8A" w:rsidRPr="00CC2384">
              <w:t xml:space="preserve"> </w:t>
            </w:r>
            <w:r w:rsidR="00735A8A" w:rsidRPr="00CC2384">
              <w:sym w:font="Symbol" w:char="F044"/>
            </w:r>
            <w:r w:rsidR="00735A8A" w:rsidRPr="00CC2384">
              <w:t xml:space="preserve">f </w:t>
            </w:r>
            <w:r w:rsidR="00735A8A" w:rsidRPr="00CC2384">
              <w:sym w:font="Symbol" w:char="F0A3"/>
            </w:r>
            <w:r w:rsidR="00735A8A" w:rsidRPr="00CC2384">
              <w:t xml:space="preserve"> </w:t>
            </w:r>
            <w:r w:rsidR="00735A8A" w:rsidRPr="00CC2384">
              <w:sym w:font="Symbol" w:char="F044"/>
            </w:r>
            <w:proofErr w:type="spellStart"/>
            <w:r w:rsidR="00735A8A" w:rsidRPr="00CC2384">
              <w:t>f</w:t>
            </w:r>
            <w:r w:rsidR="00735A8A" w:rsidRPr="00CC2384">
              <w:rPr>
                <w:vertAlign w:val="subscript"/>
              </w:rPr>
              <w:t>max</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189C81F1" w14:textId="56EC8753" w:rsidR="00735A8A" w:rsidRPr="000401CE" w:rsidRDefault="000401CE" w:rsidP="008B7FEF">
            <w:pPr>
              <w:pStyle w:val="TAC"/>
            </w:pPr>
            <w:r>
              <w:t>[</w:t>
            </w:r>
            <w:r w:rsidR="00735A8A" w:rsidRPr="000401CE">
              <w:t>-</w:t>
            </w:r>
            <w:r w:rsidR="00140C55">
              <w:t>xx</w:t>
            </w:r>
            <w:r w:rsidR="00735A8A" w:rsidRPr="000401CE">
              <w:t xml:space="preserve"> dBm</w:t>
            </w:r>
            <w:r>
              <w:t>]</w:t>
            </w:r>
          </w:p>
        </w:tc>
        <w:tc>
          <w:tcPr>
            <w:tcW w:w="1429" w:type="dxa"/>
            <w:tcBorders>
              <w:top w:val="single" w:sz="4" w:space="0" w:color="auto"/>
              <w:left w:val="single" w:sz="4" w:space="0" w:color="auto"/>
              <w:bottom w:val="single" w:sz="4" w:space="0" w:color="auto"/>
              <w:right w:val="single" w:sz="4" w:space="0" w:color="auto"/>
            </w:tcBorders>
            <w:hideMark/>
          </w:tcPr>
          <w:p w14:paraId="4731A722" w14:textId="77777777" w:rsidR="00735A8A" w:rsidRPr="000401CE" w:rsidRDefault="00735A8A" w:rsidP="008B7FEF">
            <w:pPr>
              <w:pStyle w:val="TAC"/>
            </w:pPr>
            <w:r w:rsidRPr="000401CE">
              <w:t xml:space="preserve">1MHz </w:t>
            </w:r>
          </w:p>
        </w:tc>
      </w:tr>
      <w:tr w:rsidR="00735A8A" w14:paraId="3F40A8B8" w14:textId="77777777" w:rsidTr="008B7FEF">
        <w:trPr>
          <w:cantSplit/>
          <w:jc w:val="center"/>
        </w:trPr>
        <w:tc>
          <w:tcPr>
            <w:tcW w:w="1952" w:type="dxa"/>
            <w:tcBorders>
              <w:top w:val="single" w:sz="4" w:space="0" w:color="auto"/>
              <w:left w:val="single" w:sz="4" w:space="0" w:color="auto"/>
              <w:bottom w:val="single" w:sz="4" w:space="0" w:color="auto"/>
              <w:right w:val="single" w:sz="4" w:space="0" w:color="auto"/>
            </w:tcBorders>
          </w:tcPr>
          <w:p w14:paraId="423C4D6E" w14:textId="77777777" w:rsidR="00735A8A" w:rsidRPr="000401CE" w:rsidRDefault="00735A8A" w:rsidP="008B7FEF">
            <w:pPr>
              <w:pStyle w:val="TAC"/>
              <w:rPr>
                <w:lang w:eastAsia="zh-CN"/>
              </w:rPr>
            </w:pPr>
            <w:r w:rsidRPr="000401CE">
              <w:t xml:space="preserve">300 MHz </w:t>
            </w:r>
            <w:r w:rsidRPr="000401CE">
              <w:rPr>
                <w:rFonts w:hint="eastAsia"/>
                <w:lang w:val="en-US"/>
              </w:rPr>
              <w:t>≤</w:t>
            </w:r>
            <w:r w:rsidRPr="000401CE">
              <w:rPr>
                <w:lang w:eastAsia="zh-CN"/>
              </w:rPr>
              <w:t xml:space="preserve">Band width </w:t>
            </w:r>
            <w:r w:rsidRPr="000401CE">
              <w:rPr>
                <w:rFonts w:hint="eastAsia"/>
                <w:lang w:val="en-US"/>
              </w:rPr>
              <w:t>≤</w:t>
            </w:r>
            <w:r w:rsidRPr="000401CE">
              <w:t xml:space="preserve"> 400</w:t>
            </w:r>
          </w:p>
        </w:tc>
        <w:tc>
          <w:tcPr>
            <w:tcW w:w="1952" w:type="dxa"/>
            <w:tcBorders>
              <w:top w:val="single" w:sz="4" w:space="0" w:color="auto"/>
              <w:left w:val="single" w:sz="4" w:space="0" w:color="auto"/>
              <w:bottom w:val="single" w:sz="4" w:space="0" w:color="auto"/>
              <w:right w:val="single" w:sz="4" w:space="0" w:color="auto"/>
            </w:tcBorders>
            <w:hideMark/>
          </w:tcPr>
          <w:p w14:paraId="1E734716" w14:textId="599A1B0D" w:rsidR="00735A8A" w:rsidRPr="00CC2384" w:rsidRDefault="000401CE" w:rsidP="008B7FEF">
            <w:pPr>
              <w:pStyle w:val="TAC"/>
            </w:pPr>
            <w:r w:rsidRPr="00CC2384">
              <w:t>[</w:t>
            </w:r>
            <w:r w:rsidR="00735A8A" w:rsidRPr="00CC2384">
              <w:t>100 MHz</w:t>
            </w:r>
            <w:r w:rsidRPr="00CC2384">
              <w:t>]</w:t>
            </w:r>
            <w:r w:rsidR="00735A8A" w:rsidRPr="00CC2384">
              <w:t xml:space="preserve"> </w:t>
            </w:r>
            <w:r w:rsidR="00735A8A" w:rsidRPr="00CC2384">
              <w:sym w:font="Symbol" w:char="F0A3"/>
            </w:r>
            <w:r w:rsidR="00735A8A" w:rsidRPr="00CC2384">
              <w:t xml:space="preserve"> </w:t>
            </w:r>
            <w:r w:rsidR="00735A8A" w:rsidRPr="00CC2384">
              <w:sym w:font="Symbol" w:char="F044"/>
            </w:r>
            <w:r w:rsidR="00735A8A" w:rsidRPr="00CC2384">
              <w:t xml:space="preserve">f </w:t>
            </w:r>
            <w:r w:rsidR="00735A8A" w:rsidRPr="00CC2384">
              <w:sym w:font="Symbol" w:char="F0A3"/>
            </w:r>
            <w:r w:rsidR="00735A8A" w:rsidRPr="00CC2384">
              <w:t xml:space="preserve"> </w:t>
            </w:r>
            <w:r w:rsidR="00735A8A" w:rsidRPr="00CC2384">
              <w:sym w:font="Symbol" w:char="F044"/>
            </w:r>
            <w:proofErr w:type="spellStart"/>
            <w:r w:rsidR="00735A8A" w:rsidRPr="00CC2384">
              <w:t>f</w:t>
            </w:r>
            <w:r w:rsidR="00735A8A" w:rsidRPr="00CC2384">
              <w:rPr>
                <w:vertAlign w:val="subscript"/>
              </w:rPr>
              <w:t>max</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477ACD77" w14:textId="18B2C474" w:rsidR="00735A8A" w:rsidRPr="000401CE" w:rsidRDefault="000401CE" w:rsidP="008B7FEF">
            <w:pPr>
              <w:pStyle w:val="TAC"/>
            </w:pPr>
            <w:r>
              <w:t>[</w:t>
            </w:r>
            <w:r w:rsidR="00735A8A" w:rsidRPr="000401CE">
              <w:t>-</w:t>
            </w:r>
            <w:r w:rsidR="00140C55">
              <w:t>xx</w:t>
            </w:r>
            <w:r w:rsidR="00735A8A" w:rsidRPr="000401CE">
              <w:t xml:space="preserve"> dBm</w:t>
            </w:r>
            <w:r>
              <w:t>]</w:t>
            </w:r>
          </w:p>
        </w:tc>
        <w:tc>
          <w:tcPr>
            <w:tcW w:w="1429" w:type="dxa"/>
            <w:tcBorders>
              <w:top w:val="single" w:sz="4" w:space="0" w:color="auto"/>
              <w:left w:val="single" w:sz="4" w:space="0" w:color="auto"/>
              <w:bottom w:val="single" w:sz="4" w:space="0" w:color="auto"/>
              <w:right w:val="single" w:sz="4" w:space="0" w:color="auto"/>
            </w:tcBorders>
            <w:hideMark/>
          </w:tcPr>
          <w:p w14:paraId="4D292A18" w14:textId="77777777" w:rsidR="00735A8A" w:rsidRDefault="00735A8A" w:rsidP="008B7FEF">
            <w:pPr>
              <w:pStyle w:val="TAC"/>
            </w:pPr>
            <w:r w:rsidRPr="000401CE">
              <w:t>1MHz</w:t>
            </w:r>
            <w:r>
              <w:t xml:space="preserve"> </w:t>
            </w:r>
          </w:p>
        </w:tc>
      </w:tr>
    </w:tbl>
    <w:p w14:paraId="2600DF78" w14:textId="77777777" w:rsidR="00735A8A" w:rsidRDefault="00735A8A" w:rsidP="005B4B16">
      <w:pPr>
        <w:jc w:val="both"/>
        <w:rPr>
          <w:lang w:eastAsia="zh-CN"/>
        </w:rPr>
      </w:pPr>
    </w:p>
    <w:p w14:paraId="0E24626F" w14:textId="440BE49A" w:rsidR="005C4079" w:rsidRDefault="005C4079" w:rsidP="005B4B16">
      <w:pPr>
        <w:jc w:val="both"/>
        <w:rPr>
          <w:lang w:eastAsia="zh-CN"/>
        </w:rPr>
      </w:pPr>
      <w:r>
        <w:rPr>
          <w:lang w:eastAsia="zh-CN"/>
        </w:rPr>
        <w:t>The other one is to leave it to manufacture declaration, then it can be defined in regional requirement more specifically and more precisely.</w:t>
      </w:r>
    </w:p>
    <w:p w14:paraId="608088D1" w14:textId="21603DD3" w:rsidR="00685611" w:rsidRDefault="00ED2C3A" w:rsidP="005B4B16">
      <w:pPr>
        <w:jc w:val="both"/>
        <w:rPr>
          <w:b/>
        </w:rPr>
      </w:pPr>
      <w:r w:rsidRPr="00451713">
        <w:rPr>
          <w:b/>
        </w:rPr>
        <w:t xml:space="preserve">Proposal </w:t>
      </w:r>
      <w:r w:rsidR="00B8734E">
        <w:rPr>
          <w:b/>
        </w:rPr>
        <w:t>3</w:t>
      </w:r>
      <w:r w:rsidRPr="00451713">
        <w:rPr>
          <w:b/>
        </w:rPr>
        <w:t xml:space="preserve">: </w:t>
      </w:r>
      <w:r w:rsidR="00CC2384">
        <w:rPr>
          <w:b/>
        </w:rPr>
        <w:t xml:space="preserve">It is proposed to declare the </w:t>
      </w:r>
      <w:r w:rsidR="00DB4D52">
        <w:rPr>
          <w:b/>
        </w:rPr>
        <w:t>frequency offset</w:t>
      </w:r>
      <w:r w:rsidR="00CC2384">
        <w:rPr>
          <w:b/>
        </w:rPr>
        <w:t xml:space="preserve"> for the additional OBUE requirement.</w:t>
      </w:r>
      <w:r w:rsidR="00DB4D52">
        <w:rPr>
          <w:b/>
        </w:rPr>
        <w:t xml:space="preserve"> </w:t>
      </w:r>
    </w:p>
    <w:p w14:paraId="6D0A40B3" w14:textId="32B99C50" w:rsidR="00CC2384" w:rsidRDefault="00CC2384" w:rsidP="005B4B16">
      <w:pPr>
        <w:jc w:val="both"/>
        <w:rPr>
          <w:b/>
        </w:rPr>
      </w:pPr>
    </w:p>
    <w:p w14:paraId="2047F830" w14:textId="77777777" w:rsidR="001F72C5" w:rsidRPr="001F72C5" w:rsidRDefault="001F72C5" w:rsidP="001F72C5">
      <w:pPr>
        <w:pStyle w:val="2"/>
        <w:tabs>
          <w:tab w:val="clear" w:pos="681"/>
          <w:tab w:val="num" w:pos="397"/>
        </w:tabs>
        <w:spacing w:after="240"/>
        <w:ind w:left="0"/>
        <w:rPr>
          <w:rFonts w:eastAsiaTheme="minorEastAsia"/>
          <w:lang w:eastAsia="zh-CN"/>
        </w:rPr>
      </w:pPr>
      <w:r w:rsidRPr="001F72C5">
        <w:rPr>
          <w:rFonts w:eastAsiaTheme="minorEastAsia"/>
          <w:lang w:eastAsia="zh-CN"/>
        </w:rPr>
        <w:t>Transmitter signal quality</w:t>
      </w:r>
    </w:p>
    <w:p w14:paraId="59E3C2E7" w14:textId="0FA23809" w:rsidR="001F72C5" w:rsidRPr="0021761F" w:rsidRDefault="001F72C5" w:rsidP="001F72C5">
      <w:pPr>
        <w:jc w:val="both"/>
        <w:rPr>
          <w:sz w:val="24"/>
        </w:rPr>
      </w:pPr>
      <w:r>
        <w:rPr>
          <w:lang w:val="en-US" w:eastAsia="zh-CN"/>
        </w:rPr>
        <w:t>Per WF in [</w:t>
      </w:r>
      <w:r w:rsidRPr="005A39A8">
        <w:rPr>
          <w:lang w:val="en-US" w:eastAsia="zh-CN"/>
        </w:rPr>
        <w:t>R4-2413515</w:t>
      </w:r>
      <w:r>
        <w:rPr>
          <w:lang w:val="en-US" w:eastAsia="zh-CN"/>
        </w:rPr>
        <w:t xml:space="preserve">], we approved </w:t>
      </w:r>
      <w:r>
        <w:rPr>
          <w:rFonts w:hint="eastAsia"/>
          <w:lang w:val="en-US" w:eastAsia="zh-CN"/>
        </w:rPr>
        <w:t>the</w:t>
      </w:r>
      <w:r>
        <w:rPr>
          <w:lang w:val="en-US" w:eastAsia="zh-CN"/>
        </w:rPr>
        <w:t xml:space="preserve"> following WF on </w:t>
      </w:r>
      <w:r w:rsidRPr="001F72C5">
        <w:rPr>
          <w:lang w:val="en-US" w:eastAsia="zh-CN"/>
        </w:rPr>
        <w:t>Joint measurement for normal DL symbols/slots and SBFD symbols/slots</w:t>
      </w:r>
    </w:p>
    <w:p w14:paraId="11B9059E" w14:textId="77777777" w:rsidR="001F72C5" w:rsidRDefault="001F72C5" w:rsidP="001F72C5">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02192EE2" w14:textId="77777777" w:rsidR="001F72C5" w:rsidRPr="00A716DD" w:rsidRDefault="001F72C5" w:rsidP="001F72C5">
      <w:pPr>
        <w:pStyle w:val="afff0"/>
        <w:widowControl/>
        <w:numPr>
          <w:ilvl w:val="0"/>
          <w:numId w:val="25"/>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1B283539" w14:textId="77777777" w:rsidR="001F72C5" w:rsidRDefault="001F72C5" w:rsidP="001F72C5">
      <w:pPr>
        <w:pStyle w:val="afff0"/>
        <w:widowControl/>
        <w:numPr>
          <w:ilvl w:val="1"/>
          <w:numId w:val="25"/>
        </w:numPr>
        <w:overflowPunct w:val="0"/>
        <w:autoSpaceDE w:val="0"/>
        <w:autoSpaceDN w:val="0"/>
        <w:adjustRightInd w:val="0"/>
        <w:spacing w:after="180"/>
        <w:ind w:firstLineChars="0"/>
        <w:jc w:val="left"/>
        <w:textAlignment w:val="baseline"/>
        <w:rPr>
          <w:lang w:eastAsia="zh-CN"/>
        </w:rPr>
      </w:pPr>
      <w:r w:rsidRPr="00450148">
        <w:rPr>
          <w:color w:val="000000" w:themeColor="text1"/>
        </w:rPr>
        <w:t>Averaged EVMs for SBFD slots and non-SBFD slots shall be measured separately</w:t>
      </w:r>
      <w:r>
        <w:rPr>
          <w:color w:val="000000" w:themeColor="text1"/>
        </w:rPr>
        <w:t>.</w:t>
      </w:r>
    </w:p>
    <w:p w14:paraId="708E8A1F" w14:textId="77777777" w:rsidR="001F72C5" w:rsidRPr="00B26E8D" w:rsidRDefault="001F72C5" w:rsidP="001F72C5">
      <w:pPr>
        <w:pStyle w:val="afff0"/>
        <w:widowControl/>
        <w:numPr>
          <w:ilvl w:val="1"/>
          <w:numId w:val="25"/>
        </w:numPr>
        <w:overflowPunct w:val="0"/>
        <w:autoSpaceDE w:val="0"/>
        <w:autoSpaceDN w:val="0"/>
        <w:adjustRightInd w:val="0"/>
        <w:spacing w:after="180"/>
        <w:ind w:firstLineChars="0"/>
        <w:jc w:val="left"/>
        <w:textAlignment w:val="baseline"/>
        <w:rPr>
          <w:lang w:eastAsia="zh-CN"/>
        </w:rPr>
      </w:pPr>
      <w:r w:rsidRPr="009647E1">
        <w:rPr>
          <w:color w:val="000000" w:themeColor="text1"/>
        </w:rPr>
        <w:lastRenderedPageBreak/>
        <w:t>Averaged EVM for SBFD slots shall be calculated only based on the data samples where DLs are allocated within the SBFD slots. The data samples where ULs are allocated within the SBFD slots shall be removed from the calculation of averaged EVM</w:t>
      </w:r>
      <w:r>
        <w:rPr>
          <w:color w:val="000000" w:themeColor="text1"/>
        </w:rPr>
        <w:t>.</w:t>
      </w:r>
    </w:p>
    <w:p w14:paraId="1135D973" w14:textId="1E5ED0AE" w:rsidR="001F72C5" w:rsidRPr="00F97A23" w:rsidRDefault="004E2856" w:rsidP="005B4B16">
      <w:pPr>
        <w:jc w:val="both"/>
        <w:rPr>
          <w:lang w:val="en-US" w:eastAsia="zh-CN"/>
        </w:rPr>
      </w:pPr>
      <w:r w:rsidRPr="00F97A23">
        <w:rPr>
          <w:lang w:val="en-US" w:eastAsia="zh-CN"/>
        </w:rPr>
        <w:t>We agree with the statement that Averaged EVMs for SBFD slots and non-SBFD slots shall be measured separately.</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080B3E0B"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5136A380" w14:textId="77777777" w:rsidR="00B8734E" w:rsidRPr="001C5637" w:rsidRDefault="00B8734E" w:rsidP="00B8734E">
      <w:pPr>
        <w:rPr>
          <w:b/>
        </w:rPr>
      </w:pPr>
      <w:r w:rsidRPr="004C4593">
        <w:rPr>
          <w:b/>
        </w:rPr>
        <w:t>Proposal 1</w:t>
      </w:r>
      <w:r w:rsidRPr="001C5637">
        <w:rPr>
          <w:b/>
        </w:rPr>
        <w:t>: Additional TX OBUE and RX blocking requirements should be defined for co-existence performance between different SBFD BSs operating in adjacent frequency.</w:t>
      </w:r>
    </w:p>
    <w:p w14:paraId="6E51FC77" w14:textId="77777777" w:rsidR="00B8734E" w:rsidRPr="00451713" w:rsidRDefault="00B8734E" w:rsidP="00B8734E">
      <w:pPr>
        <w:jc w:val="both"/>
        <w:rPr>
          <w:b/>
        </w:rPr>
      </w:pPr>
      <w:r w:rsidRPr="00D34164">
        <w:rPr>
          <w:b/>
        </w:rPr>
        <w:t xml:space="preserve">Proposal </w:t>
      </w:r>
      <w:r>
        <w:rPr>
          <w:b/>
        </w:rPr>
        <w:t>2</w:t>
      </w:r>
      <w:r w:rsidRPr="00D34164">
        <w:rPr>
          <w:b/>
        </w:rPr>
        <w:t>: It is proposed to define the additional OBUE requirement</w:t>
      </w:r>
      <w:r>
        <w:rPr>
          <w:b/>
        </w:rPr>
        <w:t xml:space="preserve"> based on MCL assumption and </w:t>
      </w:r>
      <w:r w:rsidRPr="00D34164">
        <w:rPr>
          <w:b/>
        </w:rPr>
        <w:t>BS DESENS level</w:t>
      </w:r>
      <w:r>
        <w:rPr>
          <w:b/>
        </w:rPr>
        <w:t>.</w:t>
      </w:r>
    </w:p>
    <w:p w14:paraId="2F62D337" w14:textId="77777777" w:rsidR="00B8734E" w:rsidRDefault="00B8734E" w:rsidP="00B8734E">
      <w:pPr>
        <w:jc w:val="both"/>
        <w:rPr>
          <w:b/>
          <w:lang w:eastAsia="zh-CN"/>
        </w:rPr>
      </w:pPr>
      <w:r w:rsidRPr="00B04DEE">
        <w:rPr>
          <w:b/>
        </w:rPr>
        <w:t xml:space="preserve">Observation </w:t>
      </w:r>
      <w:r>
        <w:rPr>
          <w:b/>
        </w:rPr>
        <w:t>1</w:t>
      </w:r>
      <w:r w:rsidRPr="00B04DEE">
        <w:rPr>
          <w:b/>
        </w:rPr>
        <w:t>:</w:t>
      </w:r>
      <w:r w:rsidRPr="00E755BD">
        <w:rPr>
          <w:b/>
        </w:rPr>
        <w:t xml:space="preserve"> available guard band for different operators</w:t>
      </w:r>
      <w:r>
        <w:rPr>
          <w:b/>
        </w:rPr>
        <w:t>’</w:t>
      </w:r>
      <w:r w:rsidRPr="00E755BD">
        <w:rPr>
          <w:b/>
        </w:rPr>
        <w:t xml:space="preserve"> spectrum</w:t>
      </w:r>
      <w:r>
        <w:rPr>
          <w:b/>
        </w:rPr>
        <w:t xml:space="preserve"> cases are different, which depends on the spectrum allocation</w:t>
      </w:r>
      <w:r>
        <w:rPr>
          <w:rFonts w:hint="eastAsia"/>
          <w:b/>
          <w:lang w:eastAsia="zh-CN"/>
        </w:rPr>
        <w:t>:</w:t>
      </w:r>
      <w:r>
        <w:rPr>
          <w:b/>
          <w:lang w:eastAsia="zh-CN"/>
        </w:rPr>
        <w:t xml:space="preserve"> number of operations in one band and bandwidth for each operator.</w:t>
      </w:r>
    </w:p>
    <w:p w14:paraId="27E98F21" w14:textId="563B292B" w:rsidR="00B8734E" w:rsidRDefault="00B8734E" w:rsidP="00B8734E">
      <w:pPr>
        <w:jc w:val="both"/>
        <w:rPr>
          <w:b/>
        </w:rPr>
      </w:pPr>
      <w:r>
        <w:rPr>
          <w:rFonts w:hint="eastAsia"/>
          <w:b/>
          <w:lang w:eastAsia="zh-CN"/>
        </w:rPr>
        <w:t>O</w:t>
      </w:r>
      <w:r>
        <w:rPr>
          <w:b/>
          <w:lang w:eastAsia="zh-CN"/>
        </w:rPr>
        <w:t xml:space="preserve">bservation 2: </w:t>
      </w:r>
      <w:r>
        <w:rPr>
          <w:b/>
        </w:rPr>
        <w:t>The r</w:t>
      </w:r>
      <w:r w:rsidRPr="00451713">
        <w:rPr>
          <w:b/>
        </w:rPr>
        <w:t>atio of transition guard/sub frequency band</w:t>
      </w:r>
      <w:r>
        <w:rPr>
          <w:b/>
        </w:rPr>
        <w:t xml:space="preserve"> is higher than </w:t>
      </w:r>
      <w:r w:rsidRPr="00451713">
        <w:rPr>
          <w:b/>
        </w:rPr>
        <w:t xml:space="preserve">that of </w:t>
      </w:r>
      <w:proofErr w:type="spellStart"/>
      <w:r w:rsidRPr="00451713">
        <w:rPr>
          <w:b/>
        </w:rPr>
        <w:t>ΔfOBUE</w:t>
      </w:r>
      <w:proofErr w:type="spellEnd"/>
      <w:r w:rsidRPr="00451713">
        <w:rPr>
          <w:b/>
        </w:rPr>
        <w:t>, which means it would not impose additional implementation difficulty for taking the advantage of per operator filter.</w:t>
      </w:r>
    </w:p>
    <w:p w14:paraId="0A0764B6" w14:textId="77777777" w:rsidR="00B8734E" w:rsidRDefault="00B8734E" w:rsidP="00B8734E">
      <w:pPr>
        <w:jc w:val="both"/>
        <w:rPr>
          <w:b/>
        </w:rPr>
      </w:pPr>
      <w:r w:rsidRPr="00451713">
        <w:rPr>
          <w:b/>
        </w:rPr>
        <w:t xml:space="preserve">Proposal </w:t>
      </w:r>
      <w:r>
        <w:rPr>
          <w:b/>
        </w:rPr>
        <w:t>3</w:t>
      </w:r>
      <w:r w:rsidRPr="00451713">
        <w:rPr>
          <w:b/>
        </w:rPr>
        <w:t xml:space="preserve">: </w:t>
      </w:r>
      <w:r>
        <w:rPr>
          <w:b/>
        </w:rPr>
        <w:t xml:space="preserve">It is proposed to declare the frequency offset for the additional OBUE requirement. </w:t>
      </w:r>
    </w:p>
    <w:p w14:paraId="4C7A1A47" w14:textId="77777777" w:rsidR="00446D8E" w:rsidRPr="00B8734E" w:rsidRDefault="00446D8E"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20EE3D3F" w:rsidR="00E40F3B"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p w14:paraId="254AA2A6" w14:textId="77777777" w:rsidR="00B31CAC" w:rsidRDefault="00B31CAC" w:rsidP="00B31CAC">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843F5" w14:textId="77777777" w:rsidR="004126ED" w:rsidRDefault="004126ED" w:rsidP="0052762B">
      <w:r>
        <w:separator/>
      </w:r>
    </w:p>
  </w:endnote>
  <w:endnote w:type="continuationSeparator" w:id="0">
    <w:p w14:paraId="581B1C2D" w14:textId="77777777" w:rsidR="004126ED" w:rsidRDefault="004126E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A09B3" w14:textId="77777777" w:rsidR="004126ED" w:rsidRDefault="004126ED" w:rsidP="0052762B">
      <w:r>
        <w:separator/>
      </w:r>
    </w:p>
  </w:footnote>
  <w:footnote w:type="continuationSeparator" w:id="0">
    <w:p w14:paraId="24E9313C" w14:textId="77777777" w:rsidR="004126ED" w:rsidRDefault="004126E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1"/>
  </w:num>
  <w:num w:numId="4">
    <w:abstractNumId w:val="20"/>
  </w:num>
  <w:num w:numId="5">
    <w:abstractNumId w:val="19"/>
  </w:num>
  <w:num w:numId="6">
    <w:abstractNumId w:val="7"/>
  </w:num>
  <w:num w:numId="7">
    <w:abstractNumId w:val="15"/>
  </w:num>
  <w:num w:numId="8">
    <w:abstractNumId w:val="24"/>
  </w:num>
  <w:num w:numId="9">
    <w:abstractNumId w:val="6"/>
  </w:num>
  <w:num w:numId="10">
    <w:abstractNumId w:val="2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18"/>
  </w:num>
  <w:num w:numId="15">
    <w:abstractNumId w:val="2"/>
  </w:num>
  <w:num w:numId="16">
    <w:abstractNumId w:val="9"/>
  </w:num>
  <w:num w:numId="17">
    <w:abstractNumId w:val="1"/>
  </w:num>
  <w:num w:numId="18">
    <w:abstractNumId w:val="0"/>
  </w:num>
  <w:num w:numId="19">
    <w:abstractNumId w:val="5"/>
  </w:num>
  <w:num w:numId="20">
    <w:abstractNumId w:val="13"/>
  </w:num>
  <w:num w:numId="21">
    <w:abstractNumId w:val="3"/>
  </w:num>
  <w:num w:numId="22">
    <w:abstractNumId w:val="10"/>
  </w:num>
  <w:num w:numId="23">
    <w:abstractNumId w:val="21"/>
  </w:num>
  <w:num w:numId="24">
    <w:abstractNumId w:val="16"/>
  </w:num>
  <w:num w:numId="25">
    <w:abstractNumId w:val="23"/>
  </w:num>
  <w:num w:numId="26">
    <w:abstractNumId w:val="4"/>
  </w:num>
  <w:num w:numId="27">
    <w:abstractNumId w:val="4"/>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7FEF"/>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AD309-D9DD-4A59-A394-92CCA3BA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304</TotalTime>
  <Pages>6</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10</cp:revision>
  <cp:lastPrinted>2010-01-07T02:23:00Z</cp:lastPrinted>
  <dcterms:created xsi:type="dcterms:W3CDTF">2024-09-27T13:04:00Z</dcterms:created>
  <dcterms:modified xsi:type="dcterms:W3CDTF">2024-10-07T12:48:00Z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